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before="0" w:after="140"/>
        <w:jc w:val="center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sz w:val="21"/>
          <w:szCs w:val="21"/>
        </w:rPr>
        <w:t>MODELO III: OFERTA</w:t>
      </w:r>
    </w:p>
    <w:p>
      <w:pPr>
        <w:pStyle w:val="Normal"/>
        <w:bidi w:val="0"/>
        <w:jc w:val="left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/>
          <w:bCs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  <w:t>Don/Doña ………………………………………………………….…, con DNI núm. ……………………..…, en su propio nombre/ en representación de la empresa ………………………………………………….…, en calidad de (1)……………………………………..…,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/>
          <w:bCs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sz w:val="21"/>
          <w:szCs w:val="21"/>
        </w:rPr>
        <w:t>MANIFIESTA</w:t>
      </w:r>
    </w:p>
    <w:p>
      <w:pPr>
        <w:pStyle w:val="Normal"/>
        <w:jc w:val="both"/>
        <w:rPr>
          <w:rFonts w:ascii="Arial" w:hAnsi="Arial" w:eastAsia="Times New Roman" w:cs="Arial"/>
          <w:i/>
          <w:i/>
          <w:iCs/>
          <w:color w:val="000000"/>
          <w:sz w:val="21"/>
          <w:szCs w:val="21"/>
          <w:lang w:bidi="hi-IN"/>
        </w:rPr>
      </w:pPr>
      <w:r>
        <w:rPr>
          <w:rFonts w:cs="Arial" w:ascii="Arial" w:hAnsi="Arial"/>
          <w:b/>
          <w:bCs/>
          <w:i/>
          <w:iCs/>
          <w:color w:val="000000"/>
          <w:sz w:val="21"/>
          <w:szCs w:val="21"/>
        </w:rPr>
        <w:t>PRIMERO.-</w:t>
      </w:r>
      <w:r>
        <w:rPr>
          <w:rFonts w:cs="Arial" w:ascii="Arial" w:hAnsi="Arial"/>
          <w:i/>
          <w:iCs/>
          <w:color w:val="000000"/>
          <w:sz w:val="21"/>
          <w:szCs w:val="21"/>
        </w:rPr>
        <w:t xml:space="preserve"> Que, enterado/a del anuncio publicado el día ………. de ………………… de........., referente al procedimiento convocado para la contratación de </w:t>
      </w:r>
      <w:r>
        <w:rPr>
          <w:rFonts w:cs="Arial" w:ascii="Arial" w:hAnsi="Arial"/>
          <w:b/>
          <w:bCs/>
          <w:i/>
          <w:iCs/>
          <w:color w:val="000000"/>
          <w:sz w:val="21"/>
          <w:szCs w:val="21"/>
          <w:u w:val="none"/>
          <w:shd w:fill="auto" w:val="clear"/>
          <w:lang w:bidi="hi-IN"/>
        </w:rPr>
        <w:t xml:space="preserve">“Contrato de suministro de </w:t>
      </w:r>
      <w:r>
        <w:rPr>
          <w:rFonts w:eastAsia="NSimSun" w:cs="Arial" w:ascii="Arial" w:hAnsi="Arial"/>
          <w:b/>
          <w:bCs/>
          <w:i/>
          <w:iCs/>
          <w:color w:val="000000"/>
          <w:sz w:val="21"/>
          <w:szCs w:val="21"/>
          <w:u w:val="none"/>
          <w:shd w:fill="auto" w:val="clear"/>
          <w:lang w:val="es-ES" w:eastAsia="zh-CN" w:bidi="hi-IN"/>
        </w:rPr>
        <w:t>monitores</w:t>
      </w:r>
      <w:r>
        <w:rPr>
          <w:rFonts w:cs="Arial" w:ascii="Arial" w:hAnsi="Arial"/>
          <w:b/>
          <w:bCs/>
          <w:i/>
          <w:iCs/>
          <w:color w:val="000000"/>
          <w:sz w:val="21"/>
          <w:szCs w:val="21"/>
          <w:u w:val="none"/>
          <w:shd w:fill="auto" w:val="clear"/>
          <w:lang w:bidi="hi-IN"/>
        </w:rPr>
        <w:t xml:space="preserve">”, expediente </w:t>
      </w:r>
      <w:r>
        <w:rPr>
          <w:rFonts w:eastAsia="NSimSun" w:cs="Arial" w:ascii="Arial" w:hAnsi="Arial"/>
          <w:b/>
          <w:bCs/>
          <w:i/>
          <w:iCs/>
          <w:color w:val="000000"/>
          <w:sz w:val="21"/>
          <w:szCs w:val="21"/>
          <w:u w:val="none"/>
          <w:shd w:fill="auto" w:val="clear"/>
          <w:lang w:val="es-ES" w:eastAsia="zh-CN" w:bidi="hi-IN"/>
        </w:rPr>
        <w:t>619937</w:t>
      </w:r>
      <w:r>
        <w:rPr>
          <w:rFonts w:cs="Arial" w:ascii="Arial" w:hAnsi="Arial"/>
          <w:b/>
          <w:bCs/>
          <w:i/>
          <w:iCs/>
          <w:color w:val="000000"/>
          <w:sz w:val="21"/>
          <w:szCs w:val="21"/>
          <w:u w:val="none"/>
          <w:shd w:fill="auto" w:val="clear"/>
          <w:lang w:bidi="hi-IN"/>
        </w:rPr>
        <w:t>,</w:t>
      </w:r>
      <w:r>
        <w:rPr>
          <w:rFonts w:cs="Arial" w:ascii="Arial" w:hAnsi="Arial"/>
          <w:i/>
          <w:iCs/>
          <w:color w:val="000000"/>
          <w:sz w:val="21"/>
          <w:szCs w:val="21"/>
        </w:rPr>
        <w:t xml:space="preserve"> licitado por el Ayuntamiento de Zaragoza y, teniendo capacidad legal para ser contratista, se compromete con sujeción en un todo a al Pliego de cláusulas administrativas y de prescripciones técnicas que acepta expresamente, a tomar a su cargo la ejecución del contrato referido, cuyo contenido declara conocer y aceptar plenamente, de acuerdo con las siguientes condiciones que se ofertan:</w:t>
      </w:r>
    </w:p>
    <w:p>
      <w:pPr>
        <w:pStyle w:val="Normal"/>
        <w:rPr>
          <w:rFonts w:ascii="Arial" w:hAnsi="Arial" w:eastAsia="Times New Roman" w:cs="Arial"/>
          <w:i/>
          <w:i/>
          <w:iCs/>
          <w:color w:val="000000"/>
          <w:sz w:val="21"/>
          <w:szCs w:val="21"/>
          <w:lang w:bidi="hi-IN"/>
        </w:rPr>
      </w:pPr>
      <w:r>
        <w:rPr>
          <w:rFonts w:eastAsia="Times New Roman" w:cs="Arial" w:ascii="Arial" w:hAnsi="Arial"/>
          <w:i/>
          <w:iCs/>
          <w:color w:val="000000"/>
          <w:sz w:val="21"/>
          <w:szCs w:val="21"/>
          <w:lang w:bidi="hi-IN"/>
        </w:rPr>
        <w:t>- Oferta técnica, precio unitario ofertado y número estimado de unidades ofertadas resultantes de dividir el presupuesto máximo por el precio unitario ofertado.</w:t>
      </w:r>
    </w:p>
    <w:p>
      <w:pPr>
        <w:pStyle w:val="Normal"/>
        <w:rPr>
          <w:rFonts w:ascii="Arial" w:hAnsi="Arial" w:eastAsia="Times New Roman" w:cs="Arial"/>
          <w:i/>
          <w:i/>
          <w:iCs/>
          <w:color w:val="000000"/>
          <w:sz w:val="21"/>
          <w:szCs w:val="21"/>
          <w:lang w:bidi="hi-IN"/>
        </w:rPr>
      </w:pPr>
      <w:r>
        <w:rPr>
          <w:rFonts w:eastAsia="Times New Roman" w:cs="Arial" w:ascii="Arial" w:hAnsi="Arial"/>
          <w:i/>
          <w:iCs/>
          <w:color w:val="000000"/>
          <w:sz w:val="21"/>
          <w:szCs w:val="21"/>
          <w:lang w:bidi="hi-IN"/>
        </w:rPr>
        <w:t>- Solvencia técnica de la empresa</w:t>
      </w:r>
    </w:p>
    <w:p>
      <w:pPr>
        <w:pStyle w:val="Normal"/>
        <w:rPr>
          <w:rFonts w:ascii="Arial" w:hAnsi="Arial" w:eastAsia="Times New Roman" w:cs="Arial"/>
          <w:i/>
          <w:i/>
          <w:iCs/>
          <w:color w:val="000000"/>
          <w:sz w:val="21"/>
          <w:szCs w:val="21"/>
          <w:lang w:bidi="hi-IN"/>
        </w:rPr>
      </w:pPr>
      <w:r>
        <w:rPr>
          <w:rFonts w:eastAsia="Times New Roman" w:cs="Arial" w:ascii="Arial" w:hAnsi="Arial"/>
          <w:i/>
          <w:iCs/>
          <w:color w:val="000000"/>
          <w:sz w:val="21"/>
          <w:szCs w:val="21"/>
          <w:lang w:bidi="hi-IN"/>
        </w:rPr>
        <w:t>- Solvencia técnica de los recursos</w:t>
      </w:r>
    </w:p>
    <w:p>
      <w:pPr>
        <w:pStyle w:val="Normal"/>
        <w:rPr>
          <w:rStyle w:val="Destacado"/>
          <w:rFonts w:eastAsia="Times New Roman" w:cs="Arial"/>
          <w:b w:val="false"/>
          <w:b w:val="false"/>
          <w:bCs w:val="false"/>
          <w:i/>
          <w:i/>
          <w:iCs/>
          <w:color w:val="000000"/>
          <w:sz w:val="21"/>
          <w:szCs w:val="21"/>
          <w:lang w:bidi="hi-IN"/>
        </w:rPr>
      </w:pPr>
      <w:r>
        <w:rPr>
          <w:rFonts w:eastAsia="Times New Roman" w:cs="Arial" w:ascii="Arial" w:hAnsi="Arial"/>
          <w:i/>
          <w:iCs/>
          <w:color w:val="000000"/>
          <w:sz w:val="21"/>
          <w:szCs w:val="21"/>
          <w:lang w:bidi="hi-IN"/>
        </w:rPr>
        <w:t>- Criterios de valoración</w:t>
      </w:r>
    </w:p>
    <w:p>
      <w:pPr>
        <w:pStyle w:val="Cuerpodetexto"/>
        <w:ind w:left="709" w:right="0" w:hanging="0"/>
        <w:rPr>
          <w:rStyle w:val="Destacado"/>
          <w:rFonts w:eastAsia="Times New Roman" w:cs="Arial"/>
          <w:b w:val="false"/>
          <w:b w:val="false"/>
          <w:bCs w:val="false"/>
          <w:i/>
          <w:i/>
          <w:iCs/>
          <w:color w:val="000000"/>
          <w:sz w:val="21"/>
          <w:szCs w:val="21"/>
          <w:lang w:bidi="hi-IN"/>
        </w:rPr>
      </w:pPr>
      <w:r>
        <w:rPr>
          <w:rStyle w:val="Destacado"/>
          <w:rFonts w:eastAsia="Times New Roman" w:cs="Arial"/>
          <w:b w:val="false"/>
          <w:bCs w:val="false"/>
          <w:i/>
          <w:iCs/>
          <w:color w:val="000000"/>
          <w:sz w:val="21"/>
          <w:szCs w:val="21"/>
          <w:lang w:bidi="hi-IN"/>
        </w:rPr>
        <w:t xml:space="preserve">RQO1. Precio unitario de los </w:t>
      </w:r>
      <w:r>
        <w:rPr>
          <w:rStyle w:val="Destacado"/>
          <w:rFonts w:eastAsia="Times New Roman" w:cs="Arial"/>
          <w:b w:val="false"/>
          <w:bCs w:val="false"/>
          <w:i/>
          <w:iCs/>
          <w:color w:val="000000"/>
          <w:sz w:val="21"/>
          <w:szCs w:val="21"/>
          <w:lang w:val="es-ES" w:eastAsia="zh-CN" w:bidi="hi-IN"/>
        </w:rPr>
        <w:t>monitores</w:t>
      </w:r>
    </w:p>
    <w:p>
      <w:pPr>
        <w:pStyle w:val="Cuerpodetexto"/>
        <w:ind w:left="709" w:right="0" w:hanging="0"/>
        <w:rPr>
          <w:rStyle w:val="Destacado"/>
          <w:rFonts w:eastAsia="Times New Roman" w:cs="Arial"/>
          <w:b w:val="false"/>
          <w:b w:val="false"/>
          <w:bCs w:val="false"/>
          <w:i/>
          <w:i/>
          <w:iCs/>
          <w:color w:val="000000"/>
          <w:sz w:val="21"/>
          <w:szCs w:val="21"/>
          <w:lang w:bidi="hi-IN"/>
        </w:rPr>
      </w:pPr>
      <w:r>
        <w:rPr>
          <w:rStyle w:val="Destacado"/>
          <w:rFonts w:eastAsia="Times New Roman" w:cs="Arial"/>
          <w:b w:val="false"/>
          <w:bCs w:val="false"/>
          <w:i/>
          <w:iCs/>
          <w:color w:val="000000"/>
          <w:sz w:val="21"/>
          <w:szCs w:val="21"/>
          <w:lang w:bidi="hi-IN"/>
        </w:rPr>
        <w:t>RQO2. Resolución</w:t>
      </w:r>
    </w:p>
    <w:p>
      <w:pPr>
        <w:pStyle w:val="Cuerpodetexto"/>
        <w:ind w:left="709" w:right="0" w:hanging="0"/>
        <w:rPr>
          <w:i/>
          <w:i/>
          <w:iCs/>
        </w:rPr>
      </w:pPr>
      <w:r>
        <w:rPr>
          <w:rStyle w:val="Destacado"/>
          <w:rFonts w:eastAsia="Times New Roman" w:cs="Arial"/>
          <w:b w:val="false"/>
          <w:bCs w:val="false"/>
          <w:i/>
          <w:iCs/>
          <w:color w:val="000000"/>
          <w:sz w:val="21"/>
          <w:szCs w:val="21"/>
          <w:lang w:bidi="hi-IN"/>
        </w:rPr>
        <w:t>RQO3. Conectividad USB-C con Power Delivery / Alt Mode</w:t>
      </w:r>
    </w:p>
    <w:p>
      <w:pPr>
        <w:pStyle w:val="Cuerpodetexto"/>
        <w:ind w:left="709" w:right="0" w:hanging="0"/>
        <w:rPr>
          <w:rFonts w:eastAsia="NSimSun" w:cs="Arial"/>
          <w:i/>
          <w:i/>
          <w:iCs/>
          <w:color w:val="auto"/>
          <w:sz w:val="22"/>
          <w:szCs w:val="24"/>
          <w:lang w:val="es-ES" w:eastAsia="zh-CN" w:bidi="hi-IN"/>
        </w:rPr>
      </w:pPr>
      <w:r>
        <w:rPr>
          <w:i/>
          <w:iCs/>
        </w:rPr>
        <w:t xml:space="preserve">RQO4. </w:t>
      </w:r>
      <w:r>
        <w:rPr>
          <w:rFonts w:eastAsia="NSimSun" w:cs="Arial"/>
          <w:i/>
          <w:iCs/>
          <w:color w:val="auto"/>
          <w:sz w:val="22"/>
          <w:szCs w:val="24"/>
          <w:lang w:val="es-ES" w:eastAsia="zh-CN" w:bidi="hi-IN"/>
        </w:rPr>
        <w:t>Tasa de refresco</w:t>
      </w:r>
    </w:p>
    <w:p>
      <w:pPr>
        <w:pStyle w:val="Cuerpodetexto"/>
        <w:ind w:left="709" w:right="0" w:hanging="0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eastAsia="NSimSun" w:cs="Arial"/>
          <w:i/>
          <w:iCs/>
          <w:color w:val="auto"/>
          <w:sz w:val="22"/>
          <w:szCs w:val="24"/>
          <w:lang w:val="es-ES" w:eastAsia="zh-CN" w:bidi="hi-IN"/>
        </w:rPr>
        <w:t>RQO5. Garantía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b/>
          <w:b/>
          <w:bCs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  <w:t>(deberá indicarse en el modelo la información que debe aparecer -oferta de precio, oferta de plazo de ejecución, etc…-, en virtud de los criterios de adjudicación establecidos en el expediente)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b/>
          <w:bCs/>
          <w:i/>
          <w:iCs/>
          <w:color w:val="000000"/>
          <w:sz w:val="21"/>
          <w:szCs w:val="21"/>
        </w:rPr>
        <w:t>SEGUNDO</w:t>
      </w:r>
      <w:r>
        <w:rPr>
          <w:rFonts w:cs="Arial" w:ascii="Arial" w:hAnsi="Arial"/>
          <w:i/>
          <w:iCs/>
          <w:color w:val="000000"/>
          <w:sz w:val="21"/>
          <w:szCs w:val="21"/>
        </w:rPr>
        <w:t>.- En la elaboración de esta oferta se han tenido en cuenta las obligaciones derivadas de las disposiciones vigentes, y en particular las aplicables en materia de fiscalidad, protección de datos, protección del medio ambiente, protección del empleo, igualdad de género, condiciones de trabajo, prevención de riesgos laborales e inserción sociolaboral de las personas con discapacidad, y la obligación de contratar a un número o porcentaje específico de personas con discapacidad.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  <w:t>Todo ello de acuerdo con lo establecido en el Pliego de cláusulas administrativas y de prescripciones técnicas, cuyo contenido declara conocer y acepta plenamente.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</w:r>
    </w:p>
    <w:p>
      <w:pPr>
        <w:pStyle w:val="Normal"/>
        <w:bidi w:val="0"/>
        <w:spacing w:before="0" w:after="140"/>
        <w:jc w:val="left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  <w:t>(Lugar, fecha y firma del representante).</w:t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</w:r>
    </w:p>
    <w:p>
      <w:pPr>
        <w:pStyle w:val="Normal"/>
        <w:bidi w:val="0"/>
        <w:spacing w:before="0" w:after="140"/>
        <w:jc w:val="both"/>
        <w:rPr>
          <w:rFonts w:ascii="Arial" w:hAnsi="Arial" w:cs="Arial"/>
          <w:i/>
          <w:i/>
          <w:iCs/>
          <w:color w:val="000000"/>
          <w:sz w:val="21"/>
          <w:szCs w:val="21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</w:r>
    </w:p>
    <w:p>
      <w:pPr>
        <w:pStyle w:val="Normal"/>
        <w:bidi w:val="0"/>
        <w:spacing w:before="0" w:after="0"/>
        <w:jc w:val="both"/>
        <w:rPr>
          <w:rFonts w:ascii="Trebuchet MS" w:hAnsi="Trebuchet MS" w:eastAsia="Tahoma" w:cs="Trebuchet MS"/>
          <w:b/>
          <w:b/>
          <w:szCs w:val="24"/>
        </w:rPr>
      </w:pPr>
      <w:r>
        <w:rPr>
          <w:rFonts w:cs="Arial" w:ascii="Arial" w:hAnsi="Arial"/>
          <w:i/>
          <w:iCs/>
          <w:color w:val="000000"/>
          <w:sz w:val="21"/>
          <w:szCs w:val="21"/>
        </w:rPr>
        <w:t>(1) Indíquese la representación que ostenta el declarante en la empresa.</w:t>
      </w:r>
    </w:p>
    <w:sectPr>
      <w:headerReference w:type="default" r:id="rId2"/>
      <w:type w:val="nextPage"/>
      <w:pgSz w:w="11906" w:h="16838"/>
      <w:pgMar w:left="1134" w:right="1134" w:header="1134" w:top="1190" w:footer="0" w:bottom="1134" w:gutter="0"/>
      <w:pgNumType w:start="9"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Trebuchet M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bidi w:val="0"/>
      <w:ind w:right="0" w:hanging="0"/>
      <w:jc w:val="right"/>
      <w:rPr>
        <w:rFonts w:ascii="Trebuchet MS" w:hAnsi="Trebuchet MS" w:eastAsia="Trebuchet MS" w:cs="Trebuchet MS"/>
        <w:b/>
        <w:b/>
        <w:sz w:val="24"/>
        <w:szCs w:val="24"/>
      </w:rPr>
    </w:pPr>
    <w:r>
      <w:rPr>
        <w:rFonts w:eastAsia="Tahoma" w:cs="Trebuchet MS" w:ascii="Trebuchet MS" w:hAnsi="Trebuchet MS"/>
        <w:b/>
        <w:szCs w:val="24"/>
      </w:rPr>
      <w:t xml:space="preserve">(LOGO DE LA EMPRESA) </w:t>
    </w:r>
  </w:p>
  <w:p>
    <w:pPr>
      <w:pStyle w:val="Normal"/>
      <w:bidi w:val="0"/>
      <w:spacing w:lineRule="auto" w:line="240" w:before="0" w:after="0"/>
      <w:ind w:left="4195" w:right="0" w:hanging="0"/>
      <w:jc w:val="center"/>
      <w:rPr/>
    </w:pPr>
    <w:r>
      <w:rPr>
        <w:rFonts w:eastAsia="Trebuchet MS" w:cs="Trebuchet MS" w:ascii="Trebuchet MS" w:hAnsi="Trebuchet MS"/>
        <w:b/>
        <w:sz w:val="24"/>
        <w:szCs w:val="24"/>
      </w:rPr>
      <w:t xml:space="preserve"> </w:t>
    </w:r>
    <w:r>
      <w:rPr>
        <w:rFonts w:eastAsia="Tahoma" w:cs="Trebuchet MS" w:ascii="Trebuchet MS" w:hAnsi="Trebuchet MS"/>
        <w:b/>
        <w:sz w:val="24"/>
        <w:szCs w:val="24"/>
      </w:rPr>
      <w:tab/>
      <w:tab/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ucida Sans Unicode" w:cs="Mangal"/>
        <w:szCs w:val="24"/>
        <w:lang w:val="es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142"/>
    </w:pPr>
    <w:rPr>
      <w:rFonts w:ascii="Liberation Serif;Times New Roman" w:hAnsi="Liberation Serif;Times New Roman" w:eastAsia="NSimSun" w:cs="Arial"/>
      <w:color w:val="auto"/>
      <w:sz w:val="24"/>
      <w:szCs w:val="24"/>
      <w:lang w:val="es-ES" w:eastAsia="zh-CN" w:bidi="hi-IN"/>
    </w:rPr>
  </w:style>
  <w:style w:type="character" w:styleId="DefaultParagraphFont">
    <w:name w:val="Default Paragraph Font"/>
    <w:qFormat/>
    <w:rPr/>
  </w:style>
  <w:style w:type="character" w:styleId="Destacado">
    <w:name w:val="Destacado"/>
    <w:qFormat/>
    <w:rPr>
      <w:i/>
      <w:i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;Arial" w:hAnsi="Liberation Sans;Arial" w:eastAsia="DejaVu Sans" w:cs="Lucida San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  <w:jc w:val="both"/>
    </w:pPr>
    <w:rPr>
      <w:rFonts w:ascii="Arial" w:hAnsi="Arial" w:cs="Arial"/>
      <w:sz w:val="22"/>
    </w:rPr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ormal1">
    <w:name w:val="Normal1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NoList">
    <w:name w:val="No List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US" w:eastAsia="zh-CN" w:bidi="hi-IN"/>
    </w:rPr>
  </w:style>
  <w:style w:type="paragraph" w:styleId="HeaderandFooter">
    <w:name w:val="Header and Footer"/>
    <w:basedOn w:val="Normal"/>
    <w:qFormat/>
    <w:pPr>
      <w:tabs>
        <w:tab w:val="center" w:pos="4819" w:leader="none"/>
        <w:tab w:val="right" w:pos="9638" w:leader="none"/>
      </w:tabs>
    </w:pPr>
    <w:rPr/>
  </w:style>
  <w:style w:type="paragraph" w:styleId="Cabeceraypie">
    <w:name w:val="Cabecera y pie"/>
    <w:basedOn w:val="Normal"/>
    <w:qFormat/>
    <w:pPr>
      <w:suppressLineNumbers/>
      <w:tabs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HeaderandFooter"/>
    <w:pPr/>
    <w:rPr/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LibreOffice/5.3.7.2$Linux_X86_64 LibreOffice_project/30m0$Build-2</Application>
  <Pages>1</Pages>
  <Words>318</Words>
  <Characters>1865</Characters>
  <CharactersWithSpaces>2169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>Joaquin Antonio Hernandez Ibañez</cp:lastModifiedBy>
  <dcterms:modified xsi:type="dcterms:W3CDTF">2026-09-16T09:18:32Z</dcterms:modified>
  <cp:revision>15</cp:revision>
  <dc:subject/>
  <dc:title/>
</cp:coreProperties>
</file>