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MODELO III: OFERTA</w:t>
      </w:r>
    </w:p>
    <w:p>
      <w:pPr>
        <w:pStyle w:val="Normal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MANIFIESTA</w:t>
      </w:r>
    </w:p>
    <w:p>
      <w:pPr>
        <w:pStyle w:val="Normal"/>
        <w:spacing w:before="0" w:after="140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ab/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 xml:space="preserve"> Que, enterado/a del anuncio </w:t>
      </w:r>
      <w:bookmarkStart w:id="0" w:name="__DdeLink__6102_2150120102"/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 xml:space="preserve">publicado el día ………. de ………………… de........., referente al procedimiento convocado para la contratación del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“Desarrollo y Adaptación de la plataforma Licita a licitadores extranjeros”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bidi="hi-IN"/>
        </w:rPr>
        <w:t xml:space="preserve"> Expte: 566153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</w:t>
      </w:r>
      <w:bookmarkEnd w:id="0"/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rPr>
          <w:rStyle w:val="Emphasis"/>
          <w:rFonts w:eastAsia="Times New Roman" w:cs="Arial"/>
          <w:b w:val="false"/>
          <w:bCs w:val="false"/>
          <w:i w:val="false"/>
          <w:i w:val="false"/>
          <w:iCs w:val="false"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/>
          <w:b w:val="false"/>
          <w:bCs w:val="false"/>
          <w:i w:val="false"/>
          <w:iCs w:val="false"/>
          <w:color w:val="000000"/>
          <w:kern w:val="2"/>
          <w:sz w:val="21"/>
          <w:szCs w:val="21"/>
          <w:lang w:bidi="hi-IN"/>
        </w:rPr>
        <w:t>RQO1. Precio total del contrato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 w:val="false"/>
          <w:i w:val="false"/>
          <w:iCs w:val="false"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/>
          <w:b w:val="false"/>
          <w:bCs w:val="false"/>
          <w:i w:val="false"/>
          <w:iCs w:val="false"/>
          <w:color w:val="000000"/>
          <w:kern w:val="2"/>
          <w:sz w:val="21"/>
          <w:szCs w:val="21"/>
          <w:lang w:bidi="hi-IN"/>
        </w:rPr>
        <w:t>RQS1. Experiencia en Plataforma Licita</w:t>
      </w:r>
    </w:p>
    <w:p>
      <w:pPr>
        <w:pStyle w:val="BodyText"/>
        <w:ind w:start="709" w:end="0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/>
          <w:b w:val="false"/>
          <w:bCs w:val="false"/>
          <w:i w:val="false"/>
          <w:iCs w:val="false"/>
          <w:color w:val="000000"/>
          <w:kern w:val="2"/>
          <w:sz w:val="21"/>
          <w:szCs w:val="21"/>
          <w:lang w:bidi="hi-IN"/>
        </w:rPr>
        <w:t xml:space="preserve">RQS2. </w:t>
      </w:r>
      <w:r>
        <w:rPr>
          <w:rStyle w:val="Emphasis"/>
          <w:rFonts w:eastAsia="Times New Roman" w:cs="Arial"/>
          <w:b w:val="false"/>
          <w:bCs w:val="false"/>
          <w:i w:val="false"/>
          <w:iCs w:val="false"/>
          <w:color w:val="000000"/>
          <w:kern w:val="2"/>
          <w:sz w:val="21"/>
          <w:szCs w:val="21"/>
          <w:shd w:fill="auto" w:val="clear"/>
          <w:lang w:bidi="hi-IN"/>
        </w:rPr>
        <w:t>Experiencia en Plataforma de Gestión Documental y Plataforma de Firma Electrónica del Ayuntamiento de Zaragoza</w:t>
      </w:r>
    </w:p>
    <w:p>
      <w:pPr>
        <w:pStyle w:val="Normal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ab/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ab/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spacing w:before="0" w:after="140"/>
        <w:ind w:end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LibreOffice/24.2.5.2$Windows_X86_64 LibreOffice_project/bffef4ea93e59bebbeaf7f431bb02b1a39ee8a59</Application>
  <AppVersion>15.0000</AppVersion>
  <Pages>1</Pages>
  <Words>306</Words>
  <Characters>1806</Characters>
  <CharactersWithSpaces>2103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2025-10-22T11:45:40Z</dcterms:modified>
  <cp:revision>4</cp:revision>
  <dc:subject/>
  <dc:title/>
</cp:coreProperties>
</file>