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uerpodetexto"/>
        <w:spacing w:before="1" w:after="0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ANEXO VIII</w:t>
      </w:r>
    </w:p>
    <w:p>
      <w:pPr>
        <w:pStyle w:val="Cuerpodetex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" w:after="0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DECLARACIÓN RESPONSABLE SOBRE EL CUMPLIMIENTO DEL PRINCIPIO DE NO PERJUICIO SIGNIFICATIVO A LOS SEIS OBJETIVOS MEDIOAMBIENTALES (DNSH) EN EL SENTIDO DEL ARTÍCULO 17 DEL REGLAMENTO (UE) 2020/852</w:t>
      </w:r>
    </w:p>
    <w:p>
      <w:pPr>
        <w:pStyle w:val="Cuerpodetexto"/>
        <w:spacing w:before="1" w:after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Cuerpodetexto"/>
        <w:spacing w:before="1" w:after="0"/>
        <w:ind w:left="0" w:hanging="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  <w:bCs/>
        </w:rPr>
        <w:t>CONTRATO MENOR DE SERVICIOS PARA LA IMPARTICION DE CURSOS DEL PROGRAMA DE CENTROS DE CAPACITACIÓN DIGITAL</w:t>
      </w:r>
    </w:p>
    <w:p>
      <w:pPr>
        <w:pStyle w:val="Cuerpodetexto"/>
        <w:spacing w:before="1" w:after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Cuerpodetexto"/>
        <w:spacing w:before="1" w:after="0"/>
        <w:ind w:left="0" w:hanging="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Expediente: </w:t>
      </w:r>
      <w:r>
        <w:rPr>
          <w:rFonts w:cs="Calibri" w:ascii="Calibri" w:hAnsi="Calibri" w:asciiTheme="minorHAnsi" w:cstheme="minorHAnsi" w:hAnsiTheme="minorHAnsi"/>
          <w:b/>
          <w:bCs/>
        </w:rPr>
        <w:t>204/2024</w:t>
      </w:r>
      <w:r>
        <w:rPr>
          <w:rFonts w:cs="Calibri" w:ascii="Calibri" w:hAnsi="Calibri" w:asciiTheme="minorHAnsi" w:cstheme="minorHAnsi" w:hAnsiTheme="minorHAnsi"/>
        </w:rPr>
        <w:t xml:space="preserve"> </w:t>
      </w:r>
    </w:p>
    <w:p>
      <w:pPr>
        <w:pStyle w:val="Paragraph"/>
        <w:spacing w:beforeAutospacing="0" w:before="0" w:afterAutospacing="0" w:after="0"/>
        <w:ind w:left="-993" w:hanging="0"/>
        <w:jc w:val="both"/>
        <w:textAlignment w:val="baseline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Paragraph"/>
        <w:spacing w:beforeAutospacing="0" w:before="0" w:afterAutospacing="0" w:after="0"/>
        <w:ind w:left="-993" w:hanging="0"/>
        <w:jc w:val="both"/>
        <w:textAlignment w:val="baseline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Paragraph"/>
        <w:spacing w:beforeAutospacing="0" w:before="0" w:afterAutospacing="0" w:after="0"/>
        <w:jc w:val="both"/>
        <w:textAlignment w:val="baseline"/>
        <w:rPr>
          <w:rStyle w:val="Normaltextrun"/>
          <w:rFonts w:ascii="Calibri" w:hAnsi="Calibri" w:cs="Calibr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Don/Doña _______________________________________________ responsable de la entidad ____________________________________________ con NIF ___________ y domicilio fiscal en ______________________________________________________________________________</w:t>
      </w:r>
    </w:p>
    <w:p>
      <w:pPr>
        <w:pStyle w:val="Paragraph"/>
        <w:spacing w:beforeAutospacing="0" w:before="0" w:afterAutospacing="0" w:after="0"/>
        <w:ind w:left="1350" w:hanging="0"/>
        <w:jc w:val="both"/>
        <w:textAlignment w:val="baseline"/>
        <w:rPr/>
      </w:pPr>
      <w:r>
        <w:rPr/>
      </w:r>
    </w:p>
    <w:p>
      <w:pPr>
        <w:pStyle w:val="Paragraph"/>
        <w:spacing w:beforeAutospacing="0" w:before="0" w:afterAutospacing="0" w:after="0"/>
        <w:jc w:val="center"/>
        <w:textAlignment w:val="baseline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DECLARA BAJO SU RESPONSABILIDAD</w:t>
      </w:r>
    </w:p>
    <w:p>
      <w:pPr>
        <w:pStyle w:val="Paragraph"/>
        <w:spacing w:beforeAutospacing="0" w:before="0" w:afterAutospacing="0" w:after="0"/>
        <w:ind w:left="1350" w:hanging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Cuerpodetexto"/>
        <w:spacing w:before="1" w:after="0"/>
        <w:ind w:left="0" w:hanging="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Que la entidad solicitante a la cual representa, teniendo en cuenta todas las fases del ciclo de vida del proyecto o actividad a desarrollar, tanto durante su implantación como al final de su vida útil, cumplirá con el principio DNSH de «no causar un perjuicio significativo» exigido por el REGLAMENTO (UE) 2021/241, por el que se establece el Mecanismo de Recuperación y Resiliencia, de forma que:</w:t>
      </w:r>
    </w:p>
    <w:p>
      <w:pPr>
        <w:pStyle w:val="Paragraph"/>
        <w:spacing w:beforeAutospacing="0" w:before="0" w:afterAutospacing="0" w:after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Paragraph"/>
        <w:spacing w:beforeAutospacing="0" w:before="0" w:afterAutospacing="0" w:after="0"/>
        <w:jc w:val="both"/>
        <w:textAlignment w:val="baseline"/>
        <w:rPr>
          <w:rStyle w:val="Eop"/>
          <w:rFonts w:ascii="Calibri" w:hAnsi="Calibri" w:eastAsia="Arial MT" w:cs="Calibri"/>
          <w:sz w:val="20"/>
          <w:szCs w:val="20"/>
        </w:rPr>
      </w:pPr>
      <w:r>
        <w:rPr>
          <w:rStyle w:val="Normaltextrun"/>
          <w:rFonts w:cs="Calibri" w:ascii="Calibri" w:hAnsi="Calibri"/>
          <w:sz w:val="20"/>
          <w:szCs w:val="20"/>
        </w:rPr>
        <w:t xml:space="preserve">1. </w:t>
      </w:r>
      <w:r>
        <w:rPr>
          <w:rStyle w:val="Normaltextrun"/>
          <w:rFonts w:cs="Calibri" w:ascii="Calibri" w:hAnsi="Calibri"/>
          <w:sz w:val="20"/>
          <w:szCs w:val="20"/>
          <w:u w:val="single"/>
        </w:rPr>
        <w:t>NO CAUSA</w:t>
      </w:r>
      <w:r>
        <w:rPr>
          <w:rStyle w:val="Normaltextrun"/>
          <w:rFonts w:cs="Calibri" w:ascii="Calibri" w:hAnsi="Calibri"/>
          <w:sz w:val="20"/>
          <w:szCs w:val="20"/>
        </w:rPr>
        <w:t xml:space="preserve"> UN PERJUICIO SIGNIFICATIVO A LOS SEIS OBJETIVOS MEDIOAMBIENTALES del artículo 17 del Reglamento (UE) 2020/852, que se enumeran a continuación:</w:t>
      </w:r>
    </w:p>
    <w:p>
      <w:pPr>
        <w:pStyle w:val="Paragraph"/>
        <w:spacing w:beforeAutospacing="0" w:before="0" w:afterAutospacing="0" w:after="0"/>
        <w:jc w:val="both"/>
        <w:textAlignment w:val="baseline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Paragraph"/>
        <w:numPr>
          <w:ilvl w:val="0"/>
          <w:numId w:val="1"/>
        </w:numPr>
        <w:spacing w:beforeAutospacing="0" w:before="0" w:afterAutospacing="0" w:after="0"/>
        <w:jc w:val="both"/>
        <w:textAlignment w:val="baseline"/>
        <w:rPr>
          <w:rStyle w:val="Normaltextrun"/>
          <w:rFonts w:ascii="Calibri" w:hAnsi="Calibri" w:cs="Calibri" w:asciiTheme="minorHAnsi" w:cstheme="minorHAnsi" w:hAnsiTheme="minorHAnsi"/>
          <w:i/>
          <w:i/>
          <w:iCs/>
        </w:rPr>
      </w:pPr>
      <w:r>
        <w:rPr>
          <w:rStyle w:val="Normaltextrun"/>
          <w:rFonts w:cs="Calibri" w:ascii="Calibri" w:hAnsi="Calibri" w:asciiTheme="minorHAnsi" w:cstheme="minorHAnsi" w:hAnsiTheme="minorHAnsi"/>
          <w:i/>
          <w:iCs/>
          <w:sz w:val="20"/>
          <w:szCs w:val="20"/>
        </w:rPr>
        <w:t>Mitigación del cambio climático: Se considera que una actividad causa un perjuicio significativo a la mitigación del cambio climático si da lugar a considerables emisiones de gases de efecto invernadero (GEI).</w:t>
      </w:r>
      <w:r>
        <w:rPr>
          <w:rStyle w:val="Normaltextrun"/>
          <w:rFonts w:cs="Calibri" w:ascii="Calibri" w:hAnsi="Calibri" w:asciiTheme="minorHAnsi" w:cstheme="minorHAnsi" w:hAnsiTheme="minorHAnsi"/>
          <w:i/>
          <w:iCs/>
        </w:rPr>
        <w:t> </w:t>
      </w:r>
    </w:p>
    <w:p>
      <w:pPr>
        <w:pStyle w:val="Paragraph"/>
        <w:numPr>
          <w:ilvl w:val="0"/>
          <w:numId w:val="1"/>
        </w:numPr>
        <w:spacing w:beforeAutospacing="0" w:before="0" w:afterAutospacing="0" w:after="0"/>
        <w:jc w:val="both"/>
        <w:textAlignment w:val="baseline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Style w:val="Normaltextrun"/>
          <w:rFonts w:cs="Calibri" w:ascii="Calibri" w:hAnsi="Calibri" w:asciiTheme="minorHAnsi" w:cstheme="minorHAnsi" w:hAnsiTheme="minorHAnsi"/>
          <w:i/>
          <w:iCs/>
          <w:sz w:val="20"/>
          <w:szCs w:val="20"/>
        </w:rPr>
        <w:t>Adaptación al cambio climático</w:t>
      </w:r>
      <w:r>
        <w:rPr>
          <w:rStyle w:val="Normaltextrun"/>
          <w:rFonts w:cs="Calibri" w:ascii="Calibri" w:hAnsi="Calibri" w:asciiTheme="minorHAnsi" w:cstheme="minorHAnsi" w:hAnsiTheme="minorHAnsi"/>
          <w:sz w:val="20"/>
          <w:szCs w:val="20"/>
        </w:rPr>
        <w:t>: Se considera que una actividad causa un perjuicio significativo a la adaptación al cambio climático si provoca un aumento de los efectos adversos de las condiciones climáticas actuales y de las previstas en el futuro, sobre sí misma o en las personas, la naturaleza o los activos.</w:t>
      </w:r>
      <w:r>
        <w:rPr>
          <w:rStyle w:val="Eop"/>
          <w:rFonts w:eastAsia="Arial MT" w:cs="Calibri" w:ascii="Calibri" w:hAnsi="Calibri" w:asciiTheme="minorHAnsi" w:cstheme="minorHAnsi" w:hAnsiTheme="minorHAnsi"/>
          <w:sz w:val="20"/>
          <w:szCs w:val="20"/>
        </w:rPr>
        <w:t> </w:t>
      </w:r>
    </w:p>
    <w:p>
      <w:pPr>
        <w:pStyle w:val="Paragraph"/>
        <w:numPr>
          <w:ilvl w:val="0"/>
          <w:numId w:val="1"/>
        </w:numPr>
        <w:spacing w:beforeAutospacing="0" w:before="0" w:afterAutospacing="0" w:after="0"/>
        <w:jc w:val="both"/>
        <w:textAlignment w:val="baseline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Style w:val="Normaltextrun"/>
          <w:rFonts w:cs="Calibri" w:ascii="Calibri" w:hAnsi="Calibri" w:asciiTheme="minorHAnsi" w:cstheme="minorHAnsi" w:hAnsiTheme="minorHAnsi"/>
          <w:i/>
          <w:iCs/>
          <w:sz w:val="20"/>
          <w:szCs w:val="20"/>
        </w:rPr>
        <w:t>Uso sostenible y protección de los recursos hídricos y marinos</w:t>
      </w:r>
      <w:r>
        <w:rPr>
          <w:rStyle w:val="Normaltextrun"/>
          <w:rFonts w:cs="Calibri" w:ascii="Calibri" w:hAnsi="Calibri" w:asciiTheme="minorHAnsi" w:cstheme="minorHAnsi" w:hAnsiTheme="minorHAnsi"/>
          <w:sz w:val="20"/>
          <w:szCs w:val="20"/>
        </w:rPr>
        <w:t>: Se considera que una actividad causa un perjuicio significativo a la utilización y protección sostenibles de los recursos hídricos y marinos si va en detrimento del buen estado o del buen potencial ecológico de las masas de agua, incluidas las superficiales y subterráneas, y del buen estado ecológico de las aguas marinas.</w:t>
      </w:r>
      <w:r>
        <w:rPr>
          <w:rStyle w:val="Eop"/>
          <w:rFonts w:eastAsia="Arial MT" w:cs="Calibri" w:ascii="Calibri" w:hAnsi="Calibri" w:asciiTheme="minorHAnsi" w:cstheme="minorHAnsi" w:hAnsiTheme="minorHAnsi"/>
          <w:sz w:val="20"/>
          <w:szCs w:val="20"/>
        </w:rPr>
        <w:t> </w:t>
      </w:r>
    </w:p>
    <w:p>
      <w:pPr>
        <w:pStyle w:val="Paragraph"/>
        <w:numPr>
          <w:ilvl w:val="0"/>
          <w:numId w:val="1"/>
        </w:numPr>
        <w:spacing w:beforeAutospacing="0" w:before="0" w:afterAutospacing="0" w:after="0"/>
        <w:jc w:val="both"/>
        <w:textAlignment w:val="baseline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Style w:val="Normaltextrun"/>
          <w:rFonts w:cs="Calibri" w:ascii="Calibri" w:hAnsi="Calibri" w:asciiTheme="minorHAnsi" w:cstheme="minorHAnsi" w:hAnsiTheme="minorHAnsi"/>
          <w:i/>
          <w:iCs/>
          <w:sz w:val="20"/>
          <w:szCs w:val="20"/>
        </w:rPr>
        <w:t xml:space="preserve">Economía circular, incluidos la prevención y el reciclado de residuos </w:t>
      </w:r>
      <w:r>
        <w:rPr>
          <w:rStyle w:val="Normaltextrun"/>
          <w:rFonts w:cs="Calibri" w:ascii="Calibri" w:hAnsi="Calibri" w:asciiTheme="minorHAnsi" w:cstheme="minorHAnsi" w:hAnsiTheme="minorHAnsi"/>
          <w:sz w:val="20"/>
          <w:szCs w:val="20"/>
        </w:rPr>
        <w:t xml:space="preserve">: Se considera que una actividad causa un perjuicio significativo a la economía circular, incluidos la prevención y el reciclado de residuos, si genera importantes ineficiencias en el uso de materiales o en el uso directo o indirecto de recursos naturales; si da lugar a un </w:t>
      </w:r>
      <w:r>
        <w:rPr>
          <w:rStyle w:val="Normaltextrun"/>
          <w:rFonts w:cs="Calibri" w:ascii="Calibri" w:hAnsi="Calibri" w:asciiTheme="minorHAnsi" w:cstheme="minorHAnsi" w:hAnsiTheme="minorHAnsi"/>
          <w:i/>
          <w:iCs/>
          <w:sz w:val="20"/>
          <w:szCs w:val="20"/>
        </w:rPr>
        <w:t>aumento significativo de la generación de residuos, el tratamiento mecánico-biológico, incineración o depósito en vertedero de residuos; o si la eliminación de residuos a largo plazo puede causar un perjuicio significativo y a largo plazo para el medio ambiente.</w:t>
      </w:r>
      <w:r>
        <w:rPr>
          <w:rStyle w:val="Eop"/>
          <w:rFonts w:eastAsia="Arial MT" w:cs="Calibri" w:ascii="Calibri" w:hAnsi="Calibri" w:asciiTheme="minorHAnsi" w:cstheme="minorHAnsi" w:hAnsiTheme="minorHAnsi"/>
          <w:sz w:val="20"/>
          <w:szCs w:val="20"/>
        </w:rPr>
        <w:t> </w:t>
      </w:r>
    </w:p>
    <w:p>
      <w:pPr>
        <w:pStyle w:val="Paragraph"/>
        <w:numPr>
          <w:ilvl w:val="0"/>
          <w:numId w:val="1"/>
        </w:numPr>
        <w:spacing w:beforeAutospacing="0" w:before="0" w:afterAutospacing="0" w:after="0"/>
        <w:jc w:val="both"/>
        <w:textAlignment w:val="baseline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Style w:val="Normaltextrun"/>
          <w:rFonts w:cs="Calibri" w:ascii="Calibri" w:hAnsi="Calibri" w:asciiTheme="minorHAnsi" w:cstheme="minorHAnsi" w:hAnsiTheme="minorHAnsi"/>
          <w:i/>
          <w:iCs/>
          <w:sz w:val="20"/>
          <w:szCs w:val="20"/>
        </w:rPr>
        <w:t>Prevención y control de la contaminación a la atmósfera, el agua o el suelo</w:t>
      </w:r>
      <w:r>
        <w:rPr>
          <w:rStyle w:val="Normaltextrun"/>
          <w:rFonts w:cs="Calibri" w:ascii="Calibri" w:hAnsi="Calibri" w:asciiTheme="minorHAnsi" w:cstheme="minorHAnsi" w:hAnsiTheme="minorHAnsi"/>
          <w:sz w:val="20"/>
          <w:szCs w:val="20"/>
        </w:rPr>
        <w:t>: Se considera que una actividad causa un perjuicio significativo a la prevención y el control de la contaminación cuando da lugar a un aumento significativo de las emisiones de contaminantes a la atmósfera, el agua o el suelo.</w:t>
      </w:r>
      <w:r>
        <w:rPr>
          <w:rStyle w:val="Eop"/>
          <w:rFonts w:eastAsia="Arial MT" w:cs="Calibri" w:ascii="Calibri" w:hAnsi="Calibri" w:asciiTheme="minorHAnsi" w:cstheme="minorHAnsi" w:hAnsiTheme="minorHAnsi"/>
          <w:sz w:val="20"/>
          <w:szCs w:val="20"/>
        </w:rPr>
        <w:t> </w:t>
      </w:r>
    </w:p>
    <w:p>
      <w:pPr>
        <w:pStyle w:val="Paragraph"/>
        <w:numPr>
          <w:ilvl w:val="0"/>
          <w:numId w:val="1"/>
        </w:numPr>
        <w:spacing w:beforeAutospacing="0" w:before="0" w:afterAutospacing="0" w:after="0"/>
        <w:jc w:val="both"/>
        <w:textAlignment w:val="baseline"/>
        <w:rPr>
          <w:rStyle w:val="Eop"/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Style w:val="Normaltextrun"/>
          <w:rFonts w:cs="Calibri" w:ascii="Calibri" w:hAnsi="Calibri" w:asciiTheme="minorHAnsi" w:cstheme="minorHAnsi" w:hAnsiTheme="minorHAnsi"/>
          <w:i/>
          <w:iCs/>
          <w:sz w:val="20"/>
          <w:szCs w:val="20"/>
        </w:rPr>
        <w:t>Protección y restauración de la biodiversidad y los ecosistemas</w:t>
      </w:r>
      <w:r>
        <w:rPr>
          <w:rStyle w:val="Normaltextrun"/>
          <w:rFonts w:cs="Calibri" w:ascii="Calibri" w:hAnsi="Calibri" w:asciiTheme="minorHAnsi" w:cstheme="minorHAnsi" w:hAnsiTheme="minorHAnsi"/>
          <w:sz w:val="20"/>
          <w:szCs w:val="20"/>
        </w:rPr>
        <w:t>: Se considera que una actividad causa un perjuicio significativo a la protección y restauración de la biodiversidad y los ecosistemas cuando va en gran medida en detrimento de las buenas condiciones y la resiliencia de los ecosistemas, o va en detrimento del estado de conservación de los hábitats y las especies, en particular de aquellos de interés para la Unión.</w:t>
      </w:r>
    </w:p>
    <w:p>
      <w:pPr>
        <w:pStyle w:val="Paragraph"/>
        <w:spacing w:beforeAutospacing="0" w:before="0" w:afterAutospacing="0" w:after="0"/>
        <w:jc w:val="both"/>
        <w:textAlignment w:val="baseline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Paragraph"/>
        <w:spacing w:beforeAutospacing="0" w:before="0" w:afterAutospacing="0" w:after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cs="Calibri" w:ascii="Calibri" w:hAnsi="Calibri"/>
          <w:sz w:val="20"/>
          <w:szCs w:val="20"/>
        </w:rPr>
        <w:t xml:space="preserve">2. </w:t>
      </w:r>
      <w:r>
        <w:rPr>
          <w:rStyle w:val="Normaltextrun"/>
          <w:rFonts w:cs="Calibri" w:ascii="Calibri" w:hAnsi="Calibri"/>
          <w:sz w:val="20"/>
          <w:szCs w:val="20"/>
          <w:u w:val="single"/>
        </w:rPr>
        <w:t>NO DESARROLLA ACTIVIDADES EXCLUIDAS</w:t>
      </w:r>
      <w:r>
        <w:rPr>
          <w:rStyle w:val="Normaltextrun"/>
          <w:rFonts w:cs="Calibri" w:ascii="Calibri" w:hAnsi="Calibri"/>
          <w:sz w:val="20"/>
          <w:szCs w:val="20"/>
        </w:rPr>
        <w:t xml:space="preserve"> según lo indicado por la Guía técnica sobre la aplicación del principio de «no causar un perjuicio significativo» en virtud del Reglamento relativo al Mecanismo de Recuperación y Resiliencia. Las actividades excluidas son:</w:t>
      </w:r>
      <w:r>
        <w:rPr>
          <w:rStyle w:val="Eop"/>
          <w:rFonts w:eastAsia="Arial MT" w:cs="Calibri" w:ascii="Calibri" w:hAnsi="Calibri"/>
          <w:sz w:val="20"/>
          <w:szCs w:val="20"/>
        </w:rPr>
        <w:t> </w:t>
      </w:r>
    </w:p>
    <w:p>
      <w:pPr>
        <w:pStyle w:val="Paragraph"/>
        <w:numPr>
          <w:ilvl w:val="0"/>
          <w:numId w:val="2"/>
        </w:numPr>
        <w:spacing w:beforeAutospacing="0" w:before="0" w:afterAutospacing="0" w:after="0"/>
        <w:jc w:val="both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cs="Calibri" w:ascii="Calibri" w:hAnsi="Calibri"/>
          <w:sz w:val="20"/>
          <w:szCs w:val="20"/>
        </w:rPr>
        <w:t>Refinerías de petróleo.</w:t>
      </w:r>
      <w:r>
        <w:rPr>
          <w:rStyle w:val="Eop"/>
          <w:rFonts w:eastAsia="Arial MT" w:cs="Calibri" w:ascii="Calibri" w:hAnsi="Calibri"/>
          <w:sz w:val="20"/>
          <w:szCs w:val="20"/>
        </w:rPr>
        <w:t> </w:t>
      </w:r>
    </w:p>
    <w:p>
      <w:pPr>
        <w:pStyle w:val="Paragraph"/>
        <w:numPr>
          <w:ilvl w:val="0"/>
          <w:numId w:val="2"/>
        </w:numPr>
        <w:spacing w:beforeAutospacing="0" w:before="0" w:afterAutospacing="0" w:after="0"/>
        <w:jc w:val="both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cs="Calibri" w:ascii="Calibri" w:hAnsi="Calibri"/>
          <w:sz w:val="20"/>
          <w:szCs w:val="20"/>
        </w:rPr>
        <w:t>Centrales térmicas de carbón y extracción de combustibles fósiles.</w:t>
      </w:r>
      <w:r>
        <w:rPr>
          <w:rStyle w:val="Eop"/>
          <w:rFonts w:eastAsia="Arial MT" w:cs="Calibri" w:ascii="Calibri" w:hAnsi="Calibri"/>
          <w:sz w:val="20"/>
          <w:szCs w:val="20"/>
        </w:rPr>
        <w:t> </w:t>
      </w:r>
    </w:p>
    <w:p>
      <w:pPr>
        <w:pStyle w:val="Paragraph"/>
        <w:numPr>
          <w:ilvl w:val="0"/>
          <w:numId w:val="2"/>
        </w:numPr>
        <w:spacing w:beforeAutospacing="0" w:before="0" w:afterAutospacing="0" w:after="0"/>
        <w:jc w:val="both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cs="Calibri" w:ascii="Calibri" w:hAnsi="Calibri"/>
          <w:sz w:val="20"/>
          <w:szCs w:val="20"/>
        </w:rPr>
        <w:t>Generación de electricidad y/o calor utilizando combustibles fósiles y relacionados con su infraestructura de transporte y distribución.</w:t>
      </w:r>
      <w:r>
        <w:rPr>
          <w:rStyle w:val="Eop"/>
          <w:rFonts w:eastAsia="Arial MT" w:cs="Calibri" w:ascii="Calibri" w:hAnsi="Calibri"/>
          <w:sz w:val="20"/>
          <w:szCs w:val="20"/>
        </w:rPr>
        <w:t> </w:t>
      </w:r>
    </w:p>
    <w:p>
      <w:pPr>
        <w:pStyle w:val="Paragraph"/>
        <w:numPr>
          <w:ilvl w:val="0"/>
          <w:numId w:val="2"/>
        </w:numPr>
        <w:spacing w:beforeAutospacing="0" w:before="0" w:afterAutospacing="0" w:after="0"/>
        <w:jc w:val="both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cs="Calibri" w:ascii="Calibri" w:hAnsi="Calibri"/>
          <w:sz w:val="20"/>
          <w:szCs w:val="20"/>
        </w:rPr>
        <w:t>Eliminación de desechos (por ejemplo, nucleares, que puedan causar daños a largo plazo al medioambiente).</w:t>
      </w:r>
      <w:r>
        <w:rPr>
          <w:rStyle w:val="Eop"/>
          <w:rFonts w:eastAsia="Arial MT" w:cs="Calibri" w:ascii="Calibri" w:hAnsi="Calibri"/>
          <w:sz w:val="20"/>
          <w:szCs w:val="20"/>
        </w:rPr>
        <w:t> </w:t>
      </w:r>
    </w:p>
    <w:p>
      <w:pPr>
        <w:pStyle w:val="Paragraph"/>
        <w:numPr>
          <w:ilvl w:val="0"/>
          <w:numId w:val="2"/>
        </w:numPr>
        <w:spacing w:beforeAutospacing="0" w:before="0" w:afterAutospacing="0" w:after="0"/>
        <w:jc w:val="both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cs="Calibri" w:ascii="Calibri" w:hAnsi="Calibri"/>
          <w:sz w:val="20"/>
          <w:szCs w:val="20"/>
        </w:rPr>
        <w:t>Inversiones en instalaciones para la deposición de residuos en vertedero o inversiones en plantas de tratamiento biológico mecánico (MBT) que impliquen un aumento de su capacidad o de su vida útil (salvo plantas de tratamiento de residuos peligrosos no reciclables).</w:t>
      </w:r>
      <w:r>
        <w:rPr>
          <w:rStyle w:val="Eop"/>
          <w:rFonts w:eastAsia="Arial MT" w:cs="Calibri" w:ascii="Calibri" w:hAnsi="Calibri"/>
          <w:sz w:val="20"/>
          <w:szCs w:val="20"/>
        </w:rPr>
        <w:t> </w:t>
      </w:r>
    </w:p>
    <w:p>
      <w:pPr>
        <w:pStyle w:val="Paragraph"/>
        <w:numPr>
          <w:ilvl w:val="0"/>
          <w:numId w:val="2"/>
        </w:numPr>
        <w:spacing w:beforeAutospacing="0" w:before="0" w:afterAutospacing="0" w:after="0"/>
        <w:jc w:val="both"/>
        <w:textAlignment w:val="baseline"/>
        <w:rPr>
          <w:rStyle w:val="Eop"/>
          <w:rFonts w:ascii="Calibri" w:hAnsi="Calibri" w:cs="Calibri"/>
          <w:sz w:val="20"/>
          <w:szCs w:val="20"/>
        </w:rPr>
      </w:pPr>
      <w:r>
        <w:rPr>
          <w:rStyle w:val="Normaltextrun"/>
          <w:rFonts w:cs="Calibri" w:ascii="Calibri" w:hAnsi="Calibri"/>
          <w:sz w:val="20"/>
          <w:szCs w:val="20"/>
        </w:rPr>
        <w:t>actividades cubiertas por el régimen de comercio de derechos de emisión de la UE (según el Anexo I de la Ley 1/2005 de 9 de marzo, por la que se regula el régimen del comercio de derechos de emisión de gases de efecto invernadero.</w:t>
      </w:r>
    </w:p>
    <w:p>
      <w:pPr>
        <w:pStyle w:val="Paragraph"/>
        <w:spacing w:beforeAutospacing="0" w:before="0" w:afterAutospacing="0" w:after="0"/>
        <w:jc w:val="both"/>
        <w:textAlignment w:val="baseline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Paragraph"/>
        <w:spacing w:beforeAutospacing="0" w:before="0" w:afterAutospacing="0" w:after="0"/>
        <w:jc w:val="both"/>
        <w:textAlignment w:val="baseline"/>
        <w:rPr>
          <w:rStyle w:val="Normaltextrun"/>
          <w:rFonts w:ascii="Calibri" w:hAnsi="Calibri" w:cs="Calibri"/>
          <w:sz w:val="20"/>
          <w:szCs w:val="20"/>
        </w:rPr>
      </w:pPr>
      <w:r>
        <w:rPr>
          <w:rStyle w:val="Normaltextrun"/>
          <w:rFonts w:cs="Calibri" w:ascii="Calibri" w:hAnsi="Calibri"/>
          <w:sz w:val="20"/>
          <w:szCs w:val="20"/>
        </w:rPr>
        <w:t>3. LA ENTIDAD SOLICITANTE NO PREVÉ EFECTOS DIRECTOS DEL PROYECTO O ACTIVIDAD SOBRE EL MEDIOAMBIENTE, NI EFECTOS INDIRECTOS PRIMARIOS, entendiendo como tales aquéllos que pudieran materializarse tras su finalización, una vez realizado el proyecto o actividad.</w:t>
      </w:r>
    </w:p>
    <w:p>
      <w:pPr>
        <w:pStyle w:val="Paragraph"/>
        <w:spacing w:beforeAutospacing="0" w:before="0" w:afterAutospacing="0" w:after="0"/>
        <w:jc w:val="both"/>
        <w:textAlignment w:val="baseline"/>
        <w:rPr>
          <w:rStyle w:val="Normaltextrun"/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Paragraph"/>
        <w:spacing w:beforeAutospacing="0" w:before="0" w:afterAutospacing="0" w:after="0"/>
        <w:jc w:val="both"/>
        <w:textAlignment w:val="baseline"/>
        <w:rPr>
          <w:rStyle w:val="Normaltextrun"/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Cuerpodetexto"/>
        <w:spacing w:before="1" w:after="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A fecha de firma digital. </w:t>
      </w:r>
    </w:p>
    <w:p>
      <w:pPr>
        <w:pStyle w:val="Cuerpodetexto"/>
        <w:spacing w:before="1" w:after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Cuerpodetexto"/>
        <w:spacing w:before="1" w:after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Cuerpodetexto"/>
        <w:spacing w:before="1" w:after="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Fdo. _________________________________ </w:t>
      </w:r>
    </w:p>
    <w:p>
      <w:pPr>
        <w:pStyle w:val="Cuerpodetexto"/>
        <w:spacing w:before="240" w:after="0"/>
        <w:ind w:left="119" w:hanging="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Cargo: _______________________________</w:t>
      </w:r>
    </w:p>
    <w:p>
      <w:pPr>
        <w:pStyle w:val="Normal"/>
        <w:rPr>
          <w:rFonts w:ascii="Calibri" w:hAnsi="Calibri" w:cs="Calibri" w:asciiTheme="minorHAnsi" w:cstheme="minorHAnsi" w:hAnsiTheme="minorHAnsi"/>
          <w:b/>
          <w:b/>
          <w:bCs/>
        </w:rPr>
      </w:pPr>
      <w:r>
        <w:rPr>
          <w:rFonts w:cs="Calibri" w:cstheme="minorHAnsi" w:ascii="Calibri" w:hAnsi="Calibri"/>
          <w:b/>
          <w:bCs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b/>
          <w:b/>
          <w:bCs/>
        </w:rPr>
      </w:pPr>
      <w:r>
        <w:rPr>
          <w:rFonts w:cs="Calibri" w:cstheme="minorHAnsi" w:ascii="Calibri" w:hAnsi="Calibri"/>
          <w:b/>
          <w:bCs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b/>
          <w:b/>
          <w:bCs/>
        </w:rPr>
      </w:pPr>
      <w:r>
        <w:rPr>
          <w:rFonts w:cs="Calibri" w:ascii="Calibri" w:hAnsi="Calibri" w:asciiTheme="minorHAnsi" w:cstheme="minorHAnsi" w:hAnsiTheme="minorHAnsi"/>
          <w:b/>
          <w:bCs/>
        </w:rPr>
        <w:t>*ES PRECEPTIVO QUE ESTE DOCUMENTO SEA FIRMADO ELECTRONICAMENTE</w:t>
      </w:r>
    </w:p>
    <w:p>
      <w:pPr>
        <w:pStyle w:val="Paragraph"/>
        <w:spacing w:beforeAutospacing="0" w:before="0" w:afterAutospacing="0" w:after="0"/>
        <w:jc w:val="both"/>
        <w:textAlignment w:val="baseline"/>
        <w:rPr>
          <w:rStyle w:val="Normaltextrun"/>
          <w:rFonts w:ascii="Calibri" w:hAnsi="Calibri" w:cs="Calibri"/>
          <w:sz w:val="20"/>
          <w:szCs w:val="20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985" w:right="1278" w:header="964" w:top="1985" w:footer="720" w:bottom="777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MT"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jc w:val="center"/>
      <w:rPr>
        <w:b/>
        <w:b/>
        <w:sz w:val="18"/>
      </w:rPr>
    </w:pPr>
    <w:r>
      <w:rPr>
        <w:b/>
        <w:sz w:val="18"/>
      </w:rPr>
    </w:r>
  </w:p>
  <w:p>
    <w:pPr>
      <w:pStyle w:val="Piedepgina"/>
      <w:jc w:val="center"/>
      <w:rPr>
        <w:b/>
        <w:b/>
        <w:sz w:val="18"/>
      </w:rPr>
    </w:pPr>
    <w:r>
      <w:rPr>
        <w:b/>
        <w:sz w:val="1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tabs>
        <w:tab w:val="clear" w:pos="4252"/>
        <w:tab w:val="clear" w:pos="8504"/>
        <w:tab w:val="left" w:pos="3870" w:leader="none"/>
      </w:tabs>
      <w:rPr/>
    </w:pPr>
    <w:r>
      <w:drawing>
        <wp:anchor behindDoc="0" distT="0" distB="0" distL="114300" distR="114300" simplePos="0" locked="0" layoutInCell="1" allowOverlap="1" relativeHeight="3">
          <wp:simplePos x="0" y="0"/>
          <wp:positionH relativeFrom="column">
            <wp:posOffset>1335405</wp:posOffset>
          </wp:positionH>
          <wp:positionV relativeFrom="paragraph">
            <wp:posOffset>-186055</wp:posOffset>
          </wp:positionV>
          <wp:extent cx="1377950" cy="359410"/>
          <wp:effectExtent l="0" t="0" r="0" b="0"/>
          <wp:wrapTight wrapText="bothSides">
            <wp:wrapPolygon edited="0">
              <wp:start x="-11" y="0"/>
              <wp:lineTo x="-11" y="20597"/>
              <wp:lineTo x="8353" y="20597"/>
              <wp:lineTo x="20302" y="20597"/>
              <wp:lineTo x="19706" y="18308"/>
              <wp:lineTo x="21199" y="11441"/>
              <wp:lineTo x="20003" y="0"/>
              <wp:lineTo x="8353" y="0"/>
              <wp:lineTo x="-11" y="0"/>
            </wp:wrapPolygon>
          </wp:wrapTight>
          <wp:docPr id="1" name="Imagen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1" allowOverlap="1" relativeHeight="5">
          <wp:simplePos x="0" y="0"/>
          <wp:positionH relativeFrom="margin">
            <wp:posOffset>2827020</wp:posOffset>
          </wp:positionH>
          <wp:positionV relativeFrom="paragraph">
            <wp:posOffset>-162560</wp:posOffset>
          </wp:positionV>
          <wp:extent cx="1484630" cy="323850"/>
          <wp:effectExtent l="0" t="0" r="0" b="0"/>
          <wp:wrapTight wrapText="bothSides">
            <wp:wrapPolygon edited="0">
              <wp:start x="-15" y="0"/>
              <wp:lineTo x="-15" y="20313"/>
              <wp:lineTo x="21347" y="20313"/>
              <wp:lineTo x="21347" y="0"/>
              <wp:lineTo x="-15" y="0"/>
            </wp:wrapPolygon>
          </wp:wrapTight>
          <wp:docPr id="2" name="Imagen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4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48463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1" allowOverlap="1" relativeHeight="7">
          <wp:simplePos x="0" y="0"/>
          <wp:positionH relativeFrom="column">
            <wp:posOffset>4394835</wp:posOffset>
          </wp:positionH>
          <wp:positionV relativeFrom="paragraph">
            <wp:posOffset>-166370</wp:posOffset>
          </wp:positionV>
          <wp:extent cx="1659255" cy="323850"/>
          <wp:effectExtent l="0" t="0" r="0" b="0"/>
          <wp:wrapTight wrapText="bothSides">
            <wp:wrapPolygon edited="0">
              <wp:start x="1234" y="0"/>
              <wp:lineTo x="490" y="11431"/>
              <wp:lineTo x="490" y="19054"/>
              <wp:lineTo x="1978" y="20324"/>
              <wp:lineTo x="7187" y="20324"/>
              <wp:lineTo x="20828" y="20324"/>
              <wp:lineTo x="20828" y="0"/>
              <wp:lineTo x="4706" y="0"/>
              <wp:lineTo x="1234" y="0"/>
            </wp:wrapPolygon>
          </wp:wrapTight>
          <wp:docPr id="3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5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0" t="31343" r="0" b="31524"/>
                  <a:stretch>
                    <a:fillRect/>
                  </a:stretch>
                </pic:blipFill>
                <pic:spPr bwMode="auto">
                  <a:xfrm>
                    <a:off x="0" y="0"/>
                    <a:ext cx="1659255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935" distR="114935" simplePos="0" locked="0" layoutInCell="1" allowOverlap="1" relativeHeight="9">
          <wp:simplePos x="0" y="0"/>
          <wp:positionH relativeFrom="margin">
            <wp:posOffset>-579755</wp:posOffset>
          </wp:positionH>
          <wp:positionV relativeFrom="margin">
            <wp:posOffset>-999490</wp:posOffset>
          </wp:positionV>
          <wp:extent cx="1243330" cy="360045"/>
          <wp:effectExtent l="0" t="0" r="0" b="0"/>
          <wp:wrapSquare wrapText="bothSides"/>
          <wp:docPr id="4" name="Imagen 1030763625" descr="Imagen que contiene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1030763625" descr="Imagen que contiene dibuj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-12" t="-37" r="-12" b="-37"/>
                  <a:stretch>
                    <a:fillRect/>
                  </a:stretch>
                </pic:blipFill>
                <pic:spPr bwMode="auto">
                  <a:xfrm>
                    <a:off x="0" y="0"/>
                    <a:ext cx="1243330" cy="360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MT" w:hAnsi="Arial MT" w:cs="Arial MT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es-ES" w:eastAsia="en-US" w:bidi="ar-SA"/>
    </w:rPr>
  </w:style>
  <w:style w:type="paragraph" w:styleId="Ttulo1">
    <w:name w:val="Heading 1"/>
    <w:basedOn w:val="Normal"/>
    <w:uiPriority w:val="9"/>
    <w:qFormat/>
    <w:pPr>
      <w:ind w:left="118" w:hanging="0"/>
      <w:outlineLvl w:val="0"/>
    </w:pPr>
    <w:rPr>
      <w:rFonts w:ascii="Arial" w:hAnsi="Arial" w:eastAsia="Arial" w:cs="Arial"/>
      <w:b/>
      <w:bCs/>
      <w:u w:val="single" w:color="000000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66b14"/>
    <w:pPr>
      <w:keepNext w:val="true"/>
      <w:keepLines/>
      <w:spacing w:before="40" w:after="0"/>
      <w:outlineLvl w:val="2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qFormat/>
    <w:rsid w:val="001b2c91"/>
    <w:rPr>
      <w:rFonts w:ascii="Arial MT" w:hAnsi="Arial MT" w:eastAsia="Arial MT" w:cs="Arial MT"/>
      <w:lang w:val="es-ES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1b2c91"/>
    <w:rPr>
      <w:rFonts w:ascii="Arial MT" w:hAnsi="Arial MT" w:eastAsia="Arial MT" w:cs="Arial MT"/>
      <w:lang w:val="es-ES"/>
    </w:rPr>
  </w:style>
  <w:style w:type="character" w:styleId="EnlacedeInternet">
    <w:name w:val="Enlace de Internet"/>
    <w:basedOn w:val="DefaultParagraphFont"/>
    <w:uiPriority w:val="99"/>
    <w:semiHidden/>
    <w:unhideWhenUsed/>
    <w:rsid w:val="00a37a10"/>
    <w:rPr>
      <w:color w:val="0563C1"/>
      <w:u w:val="single"/>
    </w:rPr>
  </w:style>
  <w:style w:type="character" w:styleId="EnlacedeInternetvisitado">
    <w:name w:val="Enlace de Internet visitado"/>
    <w:basedOn w:val="DefaultParagraphFont"/>
    <w:uiPriority w:val="99"/>
    <w:semiHidden/>
    <w:unhideWhenUsed/>
    <w:rsid w:val="00a37a10"/>
    <w:rPr>
      <w:color w:val="954F72"/>
      <w:u w:val="single"/>
    </w:rPr>
  </w:style>
  <w:style w:type="character" w:styleId="Ttulo3Car" w:customStyle="1">
    <w:name w:val="Título 3 Car"/>
    <w:basedOn w:val="DefaultParagraphFont"/>
    <w:link w:val="Ttulo3"/>
    <w:uiPriority w:val="9"/>
    <w:semiHidden/>
    <w:qFormat/>
    <w:rsid w:val="00b66b14"/>
    <w:rPr>
      <w:rFonts w:ascii="Cambria" w:hAnsi="Cambria" w:eastAsia="" w:cs="" w:asciiTheme="majorHAnsi" w:cstheme="majorBidi" w:eastAsiaTheme="majorEastAsia" w:hAnsiTheme="majorHAnsi"/>
      <w:color w:val="243F60" w:themeColor="accent1" w:themeShade="7f"/>
      <w:sz w:val="24"/>
      <w:szCs w:val="24"/>
      <w:lang w:val="es-ES"/>
    </w:rPr>
  </w:style>
  <w:style w:type="character" w:styleId="Normaltextrun" w:customStyle="1">
    <w:name w:val="normaltextrun"/>
    <w:basedOn w:val="DefaultParagraphFont"/>
    <w:qFormat/>
    <w:rsid w:val="00c81102"/>
    <w:rPr/>
  </w:style>
  <w:style w:type="character" w:styleId="Eop" w:customStyle="1">
    <w:name w:val="eop"/>
    <w:basedOn w:val="DefaultParagraphFont"/>
    <w:qFormat/>
    <w:rsid w:val="00c81102"/>
    <w:rPr/>
  </w:style>
  <w:style w:type="character" w:styleId="TextoindependienteCar" w:customStyle="1">
    <w:name w:val="Texto independiente Car"/>
    <w:basedOn w:val="DefaultParagraphFont"/>
    <w:link w:val="Textoindependiente"/>
    <w:uiPriority w:val="1"/>
    <w:qFormat/>
    <w:rsid w:val="006e472a"/>
    <w:rPr>
      <w:rFonts w:ascii="Arial MT" w:hAnsi="Arial MT" w:eastAsia="Arial MT" w:cs="Arial MT"/>
      <w:lang w:val="es-E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link w:val="TextoindependienteCar"/>
    <w:uiPriority w:val="1"/>
    <w:qFormat/>
    <w:pPr>
      <w:ind w:left="118" w:hanging="0"/>
      <w:jc w:val="both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spacing w:before="186" w:after="0"/>
      <w:ind w:left="118" w:hanging="0"/>
      <w:jc w:val="both"/>
    </w:pPr>
    <w:rPr/>
  </w:style>
  <w:style w:type="paragraph" w:styleId="TableParagraph" w:customStyle="1">
    <w:name w:val="Table Paragraph"/>
    <w:basedOn w:val="Normal"/>
    <w:uiPriority w:val="1"/>
    <w:qFormat/>
    <w:pPr>
      <w:spacing w:before="187" w:after="0"/>
      <w:ind w:left="105" w:hanging="0"/>
    </w:pPr>
    <w:rPr/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nhideWhenUsed/>
    <w:rsid w:val="001b2c91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link w:val="PiedepginaCar"/>
    <w:unhideWhenUsed/>
    <w:rsid w:val="001b2c91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Default" w:customStyle="1">
    <w:name w:val="Default"/>
    <w:qFormat/>
    <w:rsid w:val="00291214"/>
    <w:pPr>
      <w:widowControl/>
      <w:bidi w:val="0"/>
      <w:spacing w:before="0" w:after="0"/>
      <w:jc w:val="left"/>
    </w:pPr>
    <w:rPr>
      <w:rFonts w:ascii="Arial" w:hAnsi="Arial" w:cs="Arial" w:eastAsia="Calibri"/>
      <w:color w:val="000000"/>
      <w:kern w:val="0"/>
      <w:sz w:val="24"/>
      <w:szCs w:val="24"/>
      <w:lang w:val="es-ES" w:eastAsia="en-US" w:bidi="ar-SA"/>
    </w:rPr>
  </w:style>
  <w:style w:type="paragraph" w:styleId="Msonormal" w:customStyle="1">
    <w:name w:val="msonormal"/>
    <w:basedOn w:val="Normal"/>
    <w:qFormat/>
    <w:rsid w:val="00a37a10"/>
    <w:pPr>
      <w:widowControl/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eastAsia="es-ES"/>
    </w:rPr>
  </w:style>
  <w:style w:type="paragraph" w:styleId="Xl63" w:customStyle="1">
    <w:name w:val="xl63"/>
    <w:basedOn w:val="Normal"/>
    <w:qFormat/>
    <w:rsid w:val="00a37a1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Arial" w:hAnsi="Arial" w:eastAsia="Times New Roman" w:cs="Arial"/>
      <w:sz w:val="18"/>
      <w:szCs w:val="18"/>
      <w:lang w:eastAsia="es-ES"/>
    </w:rPr>
  </w:style>
  <w:style w:type="paragraph" w:styleId="Xl64" w:customStyle="1">
    <w:name w:val="xl64"/>
    <w:basedOn w:val="Normal"/>
    <w:qFormat/>
    <w:rsid w:val="00a37a1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</w:pPr>
    <w:rPr>
      <w:rFonts w:ascii="Arial" w:hAnsi="Arial" w:eastAsia="Times New Roman" w:cs="Arial"/>
      <w:sz w:val="20"/>
      <w:szCs w:val="20"/>
      <w:lang w:eastAsia="es-ES"/>
    </w:rPr>
  </w:style>
  <w:style w:type="paragraph" w:styleId="Xl65" w:customStyle="1">
    <w:name w:val="xl65"/>
    <w:basedOn w:val="Normal"/>
    <w:qFormat/>
    <w:rsid w:val="00a37a1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</w:pPr>
    <w:rPr>
      <w:rFonts w:ascii="Arial" w:hAnsi="Arial" w:eastAsia="Times New Roman" w:cs="Arial"/>
      <w:sz w:val="18"/>
      <w:szCs w:val="18"/>
      <w:lang w:eastAsia="es-ES"/>
    </w:rPr>
  </w:style>
  <w:style w:type="paragraph" w:styleId="Xl66" w:customStyle="1">
    <w:name w:val="xl66"/>
    <w:basedOn w:val="Normal"/>
    <w:qFormat/>
    <w:rsid w:val="00a37a1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</w:pPr>
    <w:rPr>
      <w:rFonts w:ascii="Arial" w:hAnsi="Arial" w:eastAsia="Times New Roman" w:cs="Arial"/>
      <w:sz w:val="18"/>
      <w:szCs w:val="18"/>
      <w:lang w:eastAsia="es-ES"/>
    </w:rPr>
  </w:style>
  <w:style w:type="paragraph" w:styleId="Xl67" w:customStyle="1">
    <w:name w:val="xl67"/>
    <w:basedOn w:val="Normal"/>
    <w:qFormat/>
    <w:rsid w:val="00a37a1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Arial" w:hAnsi="Arial" w:eastAsia="Times New Roman" w:cs="Arial"/>
      <w:sz w:val="18"/>
      <w:szCs w:val="18"/>
      <w:lang w:eastAsia="es-ES"/>
    </w:rPr>
  </w:style>
  <w:style w:type="paragraph" w:styleId="Xl68" w:customStyle="1">
    <w:name w:val="xl68"/>
    <w:basedOn w:val="Normal"/>
    <w:qFormat/>
    <w:rsid w:val="00a37a1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eastAsia="es-ES"/>
    </w:rPr>
  </w:style>
  <w:style w:type="paragraph" w:styleId="Xl69" w:customStyle="1">
    <w:name w:val="xl69"/>
    <w:basedOn w:val="Normal"/>
    <w:qFormat/>
    <w:rsid w:val="00a37a1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</w:pPr>
    <w:rPr>
      <w:rFonts w:ascii="Arial" w:hAnsi="Arial" w:eastAsia="Times New Roman" w:cs="Arial"/>
      <w:sz w:val="18"/>
      <w:szCs w:val="18"/>
      <w:lang w:eastAsia="es-ES"/>
    </w:rPr>
  </w:style>
  <w:style w:type="paragraph" w:styleId="Xl70" w:customStyle="1">
    <w:name w:val="xl70"/>
    <w:basedOn w:val="Normal"/>
    <w:qFormat/>
    <w:rsid w:val="00a37a1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right"/>
    </w:pPr>
    <w:rPr>
      <w:rFonts w:ascii="Arial" w:hAnsi="Arial" w:eastAsia="Times New Roman" w:cs="Arial"/>
      <w:sz w:val="20"/>
      <w:szCs w:val="20"/>
      <w:lang w:eastAsia="es-ES"/>
    </w:rPr>
  </w:style>
  <w:style w:type="paragraph" w:styleId="Xl71" w:customStyle="1">
    <w:name w:val="xl71"/>
    <w:basedOn w:val="Normal"/>
    <w:qFormat/>
    <w:rsid w:val="00a37a1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right"/>
    </w:pPr>
    <w:rPr>
      <w:rFonts w:ascii="Arial" w:hAnsi="Arial" w:eastAsia="Times New Roman" w:cs="Arial"/>
      <w:sz w:val="18"/>
      <w:szCs w:val="18"/>
      <w:lang w:eastAsia="es-ES"/>
    </w:rPr>
  </w:style>
  <w:style w:type="paragraph" w:styleId="Xl72" w:customStyle="1">
    <w:name w:val="xl72"/>
    <w:basedOn w:val="Normal"/>
    <w:qFormat/>
    <w:rsid w:val="00a37a1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right"/>
    </w:pPr>
    <w:rPr>
      <w:rFonts w:ascii="Arial" w:hAnsi="Arial" w:eastAsia="Times New Roman" w:cs="Arial"/>
      <w:sz w:val="18"/>
      <w:szCs w:val="18"/>
      <w:lang w:eastAsia="es-ES"/>
    </w:rPr>
  </w:style>
  <w:style w:type="paragraph" w:styleId="Xl73" w:customStyle="1">
    <w:name w:val="xl73"/>
    <w:basedOn w:val="Normal"/>
    <w:qFormat/>
    <w:rsid w:val="00a37a1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</w:pPr>
    <w:rPr>
      <w:rFonts w:ascii="Arial" w:hAnsi="Arial" w:eastAsia="Times New Roman" w:cs="Arial"/>
      <w:sz w:val="18"/>
      <w:szCs w:val="18"/>
      <w:lang w:eastAsia="es-ES"/>
    </w:rPr>
  </w:style>
  <w:style w:type="paragraph" w:styleId="Xl74" w:customStyle="1">
    <w:name w:val="xl74"/>
    <w:basedOn w:val="Normal"/>
    <w:qFormat/>
    <w:rsid w:val="00a37a1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eastAsia="es-ES"/>
    </w:rPr>
  </w:style>
  <w:style w:type="paragraph" w:styleId="Xl75" w:customStyle="1">
    <w:name w:val="xl75"/>
    <w:basedOn w:val="Normal"/>
    <w:qFormat/>
    <w:rsid w:val="00a37a10"/>
    <w:pPr>
      <w:widowControl/>
      <w:pBdr>
        <w:top w:val="single" w:sz="8" w:space="0" w:color="000000"/>
        <w:bottom w:val="single" w:sz="8" w:space="0" w:color="000000"/>
      </w:pBdr>
      <w:spacing w:beforeAutospacing="1" w:afterAutospacing="1"/>
    </w:pPr>
    <w:rPr>
      <w:rFonts w:ascii="Times New Roman" w:hAnsi="Times New Roman" w:eastAsia="Times New Roman" w:cs="Times New Roman"/>
      <w:b/>
      <w:bCs/>
      <w:sz w:val="24"/>
      <w:szCs w:val="24"/>
      <w:lang w:eastAsia="es-ES"/>
    </w:rPr>
  </w:style>
  <w:style w:type="paragraph" w:styleId="Xl76" w:customStyle="1">
    <w:name w:val="xl76"/>
    <w:basedOn w:val="Normal"/>
    <w:qFormat/>
    <w:rsid w:val="00a37a1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66CC"/>
      <w:spacing w:beforeAutospacing="1" w:afterAutospacing="1"/>
      <w:jc w:val="center"/>
    </w:pPr>
    <w:rPr>
      <w:rFonts w:ascii="Arial" w:hAnsi="Arial" w:eastAsia="Times New Roman" w:cs="Arial"/>
      <w:b/>
      <w:bCs/>
      <w:color w:val="FFFFFF"/>
      <w:sz w:val="18"/>
      <w:szCs w:val="18"/>
      <w:lang w:eastAsia="es-ES"/>
    </w:rPr>
  </w:style>
  <w:style w:type="paragraph" w:styleId="Xl77" w:customStyle="1">
    <w:name w:val="xl77"/>
    <w:basedOn w:val="Normal"/>
    <w:qFormat/>
    <w:rsid w:val="00a37a1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66CC"/>
      <w:spacing w:beforeAutospacing="1" w:afterAutospacing="1"/>
      <w:jc w:val="center"/>
    </w:pPr>
    <w:rPr>
      <w:rFonts w:ascii="Arial" w:hAnsi="Arial" w:eastAsia="Times New Roman" w:cs="Arial"/>
      <w:b/>
      <w:bCs/>
      <w:color w:val="FFFFFF"/>
      <w:sz w:val="18"/>
      <w:szCs w:val="18"/>
      <w:lang w:eastAsia="es-ES"/>
    </w:rPr>
  </w:style>
  <w:style w:type="paragraph" w:styleId="Xl78" w:customStyle="1">
    <w:name w:val="xl78"/>
    <w:basedOn w:val="Normal"/>
    <w:qFormat/>
    <w:rsid w:val="00a37a1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</w:pPr>
    <w:rPr>
      <w:rFonts w:ascii="Arial" w:hAnsi="Arial" w:eastAsia="Times New Roman" w:cs="Arial"/>
      <w:b/>
      <w:bCs/>
      <w:sz w:val="18"/>
      <w:szCs w:val="18"/>
      <w:lang w:eastAsia="es-ES"/>
    </w:rPr>
  </w:style>
  <w:style w:type="paragraph" w:styleId="Xl79" w:customStyle="1">
    <w:name w:val="xl79"/>
    <w:basedOn w:val="Normal"/>
    <w:qFormat/>
    <w:rsid w:val="00a37a10"/>
    <w:pPr>
      <w:widowControl/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</w:pPr>
    <w:rPr>
      <w:rFonts w:ascii="Times New Roman" w:hAnsi="Times New Roman" w:eastAsia="Times New Roman" w:cs="Times New Roman"/>
      <w:b/>
      <w:bCs/>
      <w:sz w:val="24"/>
      <w:szCs w:val="24"/>
      <w:lang w:eastAsia="es-ES"/>
    </w:rPr>
  </w:style>
  <w:style w:type="paragraph" w:styleId="Xl80" w:customStyle="1">
    <w:name w:val="xl80"/>
    <w:basedOn w:val="Normal"/>
    <w:qFormat/>
    <w:rsid w:val="00a37a10"/>
    <w:pPr>
      <w:widowControl/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</w:pPr>
    <w:rPr>
      <w:rFonts w:ascii="Times New Roman" w:hAnsi="Times New Roman" w:eastAsia="Times New Roman" w:cs="Times New Roman"/>
      <w:b/>
      <w:bCs/>
      <w:sz w:val="24"/>
      <w:szCs w:val="24"/>
      <w:lang w:eastAsia="es-ES"/>
    </w:rPr>
  </w:style>
  <w:style w:type="paragraph" w:styleId="Xl81" w:customStyle="1">
    <w:name w:val="xl81"/>
    <w:basedOn w:val="Normal"/>
    <w:qFormat/>
    <w:rsid w:val="00a37a10"/>
    <w:pPr>
      <w:widowControl/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Autospacing="1" w:afterAutospacing="1"/>
    </w:pPr>
    <w:rPr>
      <w:rFonts w:ascii="Times New Roman" w:hAnsi="Times New Roman" w:eastAsia="Times New Roman" w:cs="Times New Roman"/>
      <w:b/>
      <w:bCs/>
      <w:sz w:val="24"/>
      <w:szCs w:val="24"/>
      <w:lang w:eastAsia="es-ES"/>
    </w:rPr>
  </w:style>
  <w:style w:type="paragraph" w:styleId="Xl82" w:customStyle="1">
    <w:name w:val="xl82"/>
    <w:basedOn w:val="Normal"/>
    <w:qFormat/>
    <w:rsid w:val="00a37a10"/>
    <w:pPr>
      <w:widowControl/>
      <w:pBdr>
        <w:top w:val="single" w:sz="8" w:space="0" w:color="000000"/>
        <w:left w:val="single" w:sz="8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  <w:lang w:eastAsia="es-ES"/>
    </w:rPr>
  </w:style>
  <w:style w:type="paragraph" w:styleId="Xl83" w:customStyle="1">
    <w:name w:val="xl83"/>
    <w:basedOn w:val="Normal"/>
    <w:qFormat/>
    <w:rsid w:val="00a37a10"/>
    <w:pPr>
      <w:widowControl/>
      <w:pBdr>
        <w:top w:val="single" w:sz="8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  <w:lang w:eastAsia="es-ES"/>
    </w:rPr>
  </w:style>
  <w:style w:type="paragraph" w:styleId="Xl84" w:customStyle="1">
    <w:name w:val="xl84"/>
    <w:basedOn w:val="Normal"/>
    <w:qFormat/>
    <w:rsid w:val="00a37a10"/>
    <w:pPr>
      <w:widowControl/>
      <w:pBdr>
        <w:top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  <w:lang w:eastAsia="es-ES"/>
    </w:rPr>
  </w:style>
  <w:style w:type="paragraph" w:styleId="Xl85" w:customStyle="1">
    <w:name w:val="xl85"/>
    <w:basedOn w:val="Normal"/>
    <w:qFormat/>
    <w:rsid w:val="00a37a10"/>
    <w:pPr>
      <w:widowControl/>
      <w:pBdr>
        <w:left w:val="single" w:sz="8" w:space="0" w:color="000000"/>
        <w:bottom w:val="single" w:sz="8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  <w:lang w:eastAsia="es-ES"/>
    </w:rPr>
  </w:style>
  <w:style w:type="paragraph" w:styleId="Xl86" w:customStyle="1">
    <w:name w:val="xl86"/>
    <w:basedOn w:val="Normal"/>
    <w:qFormat/>
    <w:rsid w:val="00a37a10"/>
    <w:pPr>
      <w:widowControl/>
      <w:pBdr>
        <w:bottom w:val="single" w:sz="8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  <w:lang w:eastAsia="es-ES"/>
    </w:rPr>
  </w:style>
  <w:style w:type="paragraph" w:styleId="Xl87" w:customStyle="1">
    <w:name w:val="xl87"/>
    <w:basedOn w:val="Normal"/>
    <w:qFormat/>
    <w:rsid w:val="00a37a10"/>
    <w:pPr>
      <w:widowControl/>
      <w:pBdr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  <w:lang w:eastAsia="es-ES"/>
    </w:rPr>
  </w:style>
  <w:style w:type="paragraph" w:styleId="Xl88" w:customStyle="1">
    <w:name w:val="xl88"/>
    <w:basedOn w:val="Normal"/>
    <w:qFormat/>
    <w:rsid w:val="00a37a10"/>
    <w:pPr>
      <w:widowControl/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</w:pPr>
    <w:rPr>
      <w:rFonts w:ascii="Times New Roman" w:hAnsi="Times New Roman" w:eastAsia="Times New Roman" w:cs="Times New Roman"/>
      <w:b/>
      <w:bCs/>
      <w:sz w:val="24"/>
      <w:szCs w:val="24"/>
      <w:lang w:eastAsia="es-ES"/>
    </w:rPr>
  </w:style>
  <w:style w:type="paragraph" w:styleId="Xl89" w:customStyle="1">
    <w:name w:val="xl89"/>
    <w:basedOn w:val="Normal"/>
    <w:qFormat/>
    <w:rsid w:val="00a37a10"/>
    <w:pPr>
      <w:widowControl/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Autospacing="1" w:afterAutospacing="1"/>
    </w:pPr>
    <w:rPr>
      <w:rFonts w:ascii="Times New Roman" w:hAnsi="Times New Roman" w:eastAsia="Times New Roman" w:cs="Times New Roman"/>
      <w:b/>
      <w:bCs/>
      <w:sz w:val="24"/>
      <w:szCs w:val="24"/>
      <w:lang w:eastAsia="es-ES"/>
    </w:rPr>
  </w:style>
  <w:style w:type="paragraph" w:styleId="Paragraph" w:customStyle="1">
    <w:name w:val="paragraph"/>
    <w:basedOn w:val="Normal"/>
    <w:qFormat/>
    <w:rsid w:val="00c81102"/>
    <w:pPr>
      <w:widowControl/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eastAsia="es-E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fb651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Relationship Id="rId3" Type="http://schemas.openxmlformats.org/officeDocument/2006/relationships/image" Target="media/image3.png"/><Relationship Id="rId4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34634-0973-4F43-84E0-46B7CC802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LibreOffice/6.4.7.2$Windows_X86_64 LibreOffice_project/639b8ac485750d5696d7590a72ef1b496725cfb5</Application>
  <Pages>2</Pages>
  <Words>746</Words>
  <Characters>4222</Characters>
  <CharactersWithSpaces>4945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2024-04-12T07:39:00Z</dcterms:created>
  <dc:creator>amicgui</dc:creator>
  <dc:description/>
  <dc:language>es-ES</dc:language>
  <cp:lastModifiedBy>Esteban Ribera Larroy</cp:lastModifiedBy>
  <cp:lastPrinted>2024-03-07T09:08:00Z</cp:lastPrinted>
  <dcterms:modified xsi:type="dcterms:W3CDTF">2024-04-12T13:18:00Z</dcterms:modified>
  <cp:revision>3</cp:revision>
  <dc:subject/>
  <dc:title>Sección de Gestión y Contratación Patrimonial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2023-09-15T00:00:00Z</vt:filetime>
  </property>
  <property fmtid="{D5CDD505-2E9C-101B-9397-08002B2CF9AE}" pid="4" name="Creator">
    <vt:lpwstr>Microsoft® Word para Microsoft 365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2023-12-21T00:00:00Z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