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140"/>
        <w:jc w:val="center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</w:rPr>
        <w:t>MODELO III: OFERTA</w:t>
      </w:r>
    </w:p>
    <w:p>
      <w:pPr>
        <w:pStyle w:val="Normal"/>
        <w:bidi w:val="0"/>
        <w:jc w:val="start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b/>
          <w:bCs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Don/Doña ………………………………………………………….…, con DNI núm. ……………………..…, en su propio nombre/ en representación de la empresa ………………………………………………….…, en calidad de (1)……………………………………..…,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b/>
          <w:bCs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</w:rPr>
        <w:t>MANIFIESTA</w:t>
      </w:r>
    </w:p>
    <w:p>
      <w:pPr>
        <w:pStyle w:val="Normal"/>
        <w:jc w:val="both"/>
        <w:rPr>
          <w:rFonts w:ascii="Arial" w:hAnsi="Arial" w:eastAsia="Times New Roman" w:cs="Arial"/>
          <w:i/>
          <w:i/>
          <w:iCs/>
          <w:color w:val="000000"/>
          <w:kern w:val="2"/>
          <w:sz w:val="21"/>
          <w:szCs w:val="21"/>
          <w:lang w:bidi="hi-IN"/>
        </w:rPr>
      </w:pP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</w:rPr>
        <w:t>PRIMERO.-</w:t>
      </w: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 xml:space="preserve"> Que, enterado/a del anuncio publicado el día ………. de ………………… de........., referente al procedimiento convocado para la contratación de </w:t>
      </w: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  <w:u w:val="none"/>
          <w:shd w:fill="auto" w:val="clear"/>
          <w:lang w:bidi="hi-IN"/>
        </w:rPr>
        <w:t xml:space="preserve">“Contrato menor de mini PCs”, expediente </w:t>
      </w:r>
      <w:r>
        <w:rPr>
          <w:rFonts w:eastAsia="NSimSun" w:cs="Arial" w:ascii="Arial" w:hAnsi="Arial"/>
          <w:b/>
          <w:bCs/>
          <w:i/>
          <w:iCs/>
          <w:color w:val="000000"/>
          <w:kern w:val="2"/>
          <w:sz w:val="21"/>
          <w:szCs w:val="21"/>
          <w:u w:val="none"/>
          <w:shd w:fill="auto" w:val="clear"/>
          <w:lang w:val="es-ES" w:eastAsia="zh-CN" w:bidi="hi-IN"/>
        </w:rPr>
        <w:t>621962</w:t>
      </w: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  <w:u w:val="none"/>
          <w:shd w:fill="auto" w:val="clear"/>
          <w:lang w:bidi="hi-IN"/>
        </w:rPr>
        <w:t>,</w:t>
      </w: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 xml:space="preserve"> licitado por el Ayuntamiento de Zaragoza y, teniendo capacidad legal para ser contratista, se compromete con sujeción en un todo a al Pliego de cláusulas administrativas y de prescripciones técnicas que acepta expresamente, a tomar a su cargo la ejecución del contrato referido, cuyo contenido declara conocer y aceptar plenamente, de acuerdo con las siguientes condiciones que se ofertan:</w:t>
      </w:r>
    </w:p>
    <w:p>
      <w:pPr>
        <w:pStyle w:val="Normal"/>
        <w:rPr>
          <w:rFonts w:ascii="Arial" w:hAnsi="Arial" w:eastAsia="Times New Roman" w:cs="Arial"/>
          <w:i/>
          <w:i/>
          <w:iCs/>
          <w:color w:val="000000"/>
          <w:kern w:val="2"/>
          <w:sz w:val="21"/>
          <w:szCs w:val="21"/>
          <w:lang w:bidi="hi-IN"/>
        </w:rPr>
      </w:pPr>
      <w:r>
        <w:rPr>
          <w:rFonts w:eastAsia="Times New Roman" w:cs="Arial" w:ascii="Arial" w:hAnsi="Arial"/>
          <w:i/>
          <w:iCs/>
          <w:color w:val="000000"/>
          <w:kern w:val="2"/>
          <w:sz w:val="21"/>
          <w:szCs w:val="21"/>
          <w:lang w:bidi="hi-IN"/>
        </w:rPr>
        <w:t>- Oferta técnica, precio unitario ofertado y número estimado de unidades ofertadas resultantes de dividir el presupuesto máximo por el precio unitario ofertado.</w:t>
      </w:r>
    </w:p>
    <w:p>
      <w:pPr>
        <w:pStyle w:val="Normal"/>
        <w:rPr>
          <w:rFonts w:ascii="Arial" w:hAnsi="Arial" w:eastAsia="Times New Roman" w:cs="Arial"/>
          <w:i/>
          <w:i/>
          <w:iCs/>
          <w:color w:val="000000"/>
          <w:kern w:val="2"/>
          <w:sz w:val="21"/>
          <w:szCs w:val="21"/>
          <w:lang w:bidi="hi-IN"/>
        </w:rPr>
      </w:pPr>
      <w:r>
        <w:rPr>
          <w:rFonts w:eastAsia="Times New Roman" w:cs="Arial" w:ascii="Arial" w:hAnsi="Arial"/>
          <w:i/>
          <w:iCs/>
          <w:color w:val="000000"/>
          <w:kern w:val="2"/>
          <w:sz w:val="21"/>
          <w:szCs w:val="21"/>
          <w:lang w:bidi="hi-IN"/>
        </w:rPr>
        <w:t>- Solvencia técnica de la empresa</w:t>
      </w:r>
    </w:p>
    <w:p>
      <w:pPr>
        <w:pStyle w:val="Normal"/>
        <w:rPr>
          <w:rFonts w:ascii="Arial" w:hAnsi="Arial" w:eastAsia="Times New Roman" w:cs="Arial"/>
          <w:i/>
          <w:i/>
          <w:iCs/>
          <w:color w:val="000000"/>
          <w:kern w:val="2"/>
          <w:sz w:val="21"/>
          <w:szCs w:val="21"/>
          <w:lang w:bidi="hi-IN"/>
        </w:rPr>
      </w:pPr>
      <w:r>
        <w:rPr>
          <w:rFonts w:eastAsia="Times New Roman" w:cs="Arial" w:ascii="Arial" w:hAnsi="Arial"/>
          <w:i/>
          <w:iCs/>
          <w:color w:val="000000"/>
          <w:kern w:val="2"/>
          <w:sz w:val="21"/>
          <w:szCs w:val="21"/>
          <w:lang w:bidi="hi-IN"/>
        </w:rPr>
        <w:t>- Solvencia técnica de los recursos</w:t>
      </w:r>
    </w:p>
    <w:p>
      <w:pPr>
        <w:pStyle w:val="Normal"/>
        <w:rPr>
          <w:rStyle w:val="Emphasis"/>
          <w:rFonts w:eastAsia="Times New Roman" w:cs="Arial"/>
          <w:b w:val="false"/>
          <w:bCs w:val="false"/>
          <w:i/>
          <w:i/>
          <w:iCs/>
          <w:color w:val="000000"/>
          <w:kern w:val="2"/>
          <w:sz w:val="21"/>
          <w:szCs w:val="21"/>
          <w:lang w:bidi="hi-IN"/>
        </w:rPr>
      </w:pPr>
      <w:r>
        <w:rPr>
          <w:rFonts w:eastAsia="Times New Roman" w:cs="Arial" w:ascii="Arial" w:hAnsi="Arial"/>
          <w:i/>
          <w:iCs/>
          <w:color w:val="000000"/>
          <w:kern w:val="2"/>
          <w:sz w:val="21"/>
          <w:szCs w:val="21"/>
          <w:lang w:bidi="hi-IN"/>
        </w:rPr>
        <w:t>- Criterios de valoración</w:t>
      </w:r>
    </w:p>
    <w:p>
      <w:pPr>
        <w:pStyle w:val="BodyText"/>
        <w:ind w:start="709" w:end="0"/>
        <w:rPr>
          <w:rStyle w:val="Emphasis"/>
          <w:rFonts w:eastAsia="Times New Roman" w:cs="Arial"/>
          <w:b w:val="false"/>
          <w:bCs w:val="false"/>
          <w:i/>
          <w:i/>
          <w:iCs/>
          <w:color w:val="000000"/>
          <w:kern w:val="2"/>
          <w:sz w:val="21"/>
          <w:szCs w:val="21"/>
          <w:lang w:bidi="hi-IN"/>
        </w:rPr>
      </w:pPr>
      <w:r>
        <w:rPr>
          <w:rStyle w:val="Emphasis"/>
          <w:rFonts w:eastAsia="Times New Roman" w:cs="Arial"/>
          <w:b w:val="false"/>
          <w:bCs w:val="false"/>
          <w:i/>
          <w:iCs/>
          <w:color w:val="000000"/>
          <w:kern w:val="2"/>
          <w:sz w:val="21"/>
          <w:szCs w:val="21"/>
          <w:lang w:bidi="hi-IN"/>
        </w:rPr>
        <w:t>RQO1. Precio unitario de los equipos</w:t>
      </w:r>
    </w:p>
    <w:p>
      <w:pPr>
        <w:pStyle w:val="BodyText"/>
        <w:ind w:start="709" w:end="0"/>
        <w:rPr>
          <w:rStyle w:val="Emphasis"/>
          <w:rFonts w:eastAsia="Times New Roman" w:cs="Arial"/>
          <w:b w:val="false"/>
          <w:bCs w:val="false"/>
          <w:i/>
          <w:i/>
          <w:iCs/>
          <w:color w:val="000000"/>
          <w:kern w:val="2"/>
          <w:sz w:val="21"/>
          <w:szCs w:val="21"/>
          <w:lang w:bidi="hi-IN"/>
        </w:rPr>
      </w:pPr>
      <w:r>
        <w:rPr>
          <w:rStyle w:val="Emphasis"/>
          <w:rFonts w:eastAsia="Times New Roman" w:cs="Arial"/>
          <w:b w:val="false"/>
          <w:bCs w:val="false"/>
          <w:i/>
          <w:iCs/>
          <w:color w:val="000000"/>
          <w:kern w:val="2"/>
          <w:sz w:val="21"/>
          <w:szCs w:val="21"/>
          <w:lang w:bidi="hi-IN"/>
        </w:rPr>
        <w:t>RQO2. Mejora del procesador</w:t>
      </w:r>
    </w:p>
    <w:p>
      <w:pPr>
        <w:pStyle w:val="BodyText"/>
        <w:ind w:start="709" w:end="0"/>
        <w:rPr>
          <w:rStyle w:val="Emphasis"/>
          <w:rFonts w:eastAsia="Times New Roman" w:cs="Arial"/>
          <w:i/>
          <w:i/>
          <w:iCs/>
          <w:color w:val="000000"/>
          <w:kern w:val="2"/>
          <w:sz w:val="21"/>
          <w:szCs w:val="21"/>
          <w:lang w:bidi="hi-IN"/>
        </w:rPr>
      </w:pPr>
      <w:r>
        <w:rPr>
          <w:rStyle w:val="Emphasis"/>
          <w:rFonts w:eastAsia="Times New Roman" w:cs="Arial"/>
          <w:b w:val="false"/>
          <w:bCs w:val="false"/>
          <w:i/>
          <w:iCs/>
          <w:color w:val="000000"/>
          <w:kern w:val="2"/>
          <w:sz w:val="21"/>
          <w:szCs w:val="21"/>
          <w:lang w:bidi="hi-IN"/>
        </w:rPr>
        <w:t>RQO3. Ampliación de memoria RAM</w:t>
      </w:r>
    </w:p>
    <w:p>
      <w:pPr>
        <w:pStyle w:val="BodyText"/>
        <w:ind w:start="709" w:end="0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Style w:val="Emphasis"/>
          <w:rFonts w:eastAsia="Times New Roman" w:cs="Arial"/>
          <w:i/>
          <w:iCs/>
          <w:color w:val="000000"/>
          <w:kern w:val="2"/>
          <w:sz w:val="21"/>
          <w:szCs w:val="21"/>
          <w:lang w:bidi="hi-IN"/>
        </w:rPr>
        <w:t>RQO4. Garantía adicional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b/>
          <w:bCs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(deberá indicarse en el modelo la información que debe aparecer -oferta de precio, oferta de plazo de ejecución, etc…-, en virtud de los criterios de adjudicación establecidos en el expediente)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b/>
          <w:bCs/>
          <w:i/>
          <w:iCs/>
          <w:color w:val="000000"/>
          <w:kern w:val="2"/>
          <w:sz w:val="21"/>
          <w:szCs w:val="21"/>
        </w:rPr>
        <w:t>SEGUNDO</w:t>
      </w: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.- En la elaboración de esta oferta se han tenido en cuenta las obligaciones derivadas de las disposiciones vigentes, y en particular las aplicables en materia de fiscalidad, protección de datos, protección del medio ambiente, protección del empleo, igualdad de género, condiciones de trabajo, prevención de riesgos laborales e inserción sociolaboral de las personas con discapacidad, y la obligación de contratar a un número o porcentaje específico de personas con discapacidad.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Todo ello de acuerdo con lo establecido en el Pliego de cláusulas administrativas y de prescripciones técnicas, cuyo contenido declara conocer y acepta plenamente.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</w:r>
    </w:p>
    <w:p>
      <w:pPr>
        <w:pStyle w:val="Normal"/>
        <w:bidi w:val="0"/>
        <w:spacing w:before="0" w:after="140"/>
        <w:jc w:val="start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(Lugar, fecha y firma del representante).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</w:r>
    </w:p>
    <w:p>
      <w:pPr>
        <w:pStyle w:val="Normal"/>
        <w:bidi w:val="0"/>
        <w:spacing w:before="0" w:after="0"/>
        <w:jc w:val="both"/>
        <w:rPr>
          <w:rFonts w:ascii="Arial" w:hAnsi="Arial" w:cs="Arial"/>
          <w:i/>
          <w:i/>
          <w:iCs/>
          <w:color w:val="000000"/>
          <w:kern w:val="2"/>
          <w:sz w:val="21"/>
          <w:szCs w:val="21"/>
        </w:rPr>
      </w:pPr>
      <w:r>
        <w:rPr>
          <w:rFonts w:cs="Arial" w:ascii="Arial" w:hAnsi="Arial"/>
          <w:i/>
          <w:iCs/>
          <w:color w:val="000000"/>
          <w:kern w:val="2"/>
          <w:sz w:val="21"/>
          <w:szCs w:val="21"/>
        </w:rPr>
        <w:t>(1) Indíquese la representación que ostenta el declarante en la empresa.</w:t>
      </w:r>
    </w:p>
    <w:sectPr>
      <w:headerReference w:type="default" r:id="rId2"/>
      <w:type w:val="nextPage"/>
      <w:pgSz w:w="11906" w:h="16838"/>
      <w:pgMar w:left="1134" w:right="1134" w:gutter="0" w:header="1134" w:top="1190" w:footer="0" w:bottom="1134"/>
      <w:pgNumType w:start="9"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Times New Roman">
    <w:charset w:val="01"/>
    <w:family w:val="roman"/>
    <w:pitch w:val="variable"/>
  </w:font>
  <w:font w:name="Trebuchet MS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ind w:end="0"/>
      <w:jc w:val="end"/>
      <w:rPr>
        <w:rFonts w:ascii="Trebuchet MS" w:hAnsi="Trebuchet MS" w:eastAsia="Trebuchet MS" w:cs="Trebuchet MS"/>
        <w:b/>
        <w:sz w:val="24"/>
        <w:szCs w:val="24"/>
      </w:rPr>
    </w:pPr>
    <w:r>
      <w:rPr>
        <w:rFonts w:eastAsia="Tahoma" w:cs="Trebuchet MS" w:ascii="Trebuchet MS" w:hAnsi="Trebuchet MS"/>
        <w:b/>
        <w:szCs w:val="24"/>
      </w:rPr>
      <w:t xml:space="preserve">(LOGO DE LA EMPRESA) </w:t>
    </w:r>
  </w:p>
  <w:p>
    <w:pPr>
      <w:pStyle w:val="Normal"/>
      <w:bidi w:val="0"/>
      <w:spacing w:lineRule="auto" w:line="240" w:before="0" w:after="0"/>
      <w:ind w:start="4195" w:end="0"/>
      <w:jc w:val="center"/>
      <w:rPr/>
    </w:pPr>
    <w:r>
      <w:rPr>
        <w:rFonts w:eastAsia="Trebuchet MS" w:cs="Trebuchet MS" w:ascii="Trebuchet MS" w:hAnsi="Trebuchet MS"/>
        <w:b/>
        <w:sz w:val="24"/>
        <w:szCs w:val="24"/>
      </w:rPr>
      <w:t xml:space="preserve"> </w:t>
    </w:r>
    <w:r>
      <w:rPr>
        <w:rFonts w:eastAsia="Tahoma" w:cs="Trebuchet MS" w:ascii="Trebuchet MS" w:hAnsi="Trebuchet MS"/>
        <w:b/>
        <w:sz w:val="24"/>
        <w:szCs w:val="24"/>
      </w:rPr>
      <w:tab/>
      <w:tab/>
      <w:tab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142"/>
    </w:pPr>
    <w:rPr>
      <w:rFonts w:ascii="Liberation Serif;Times New Roman" w:hAnsi="Liberation Serif;Times New Roman" w:eastAsia="NSimSun" w:cs="Arial"/>
      <w:color w:val="auto"/>
      <w:kern w:val="2"/>
      <w:sz w:val="24"/>
      <w:szCs w:val="24"/>
      <w:lang w:val="es-ES" w:eastAsia="zh-CN" w:bidi="hi-IN"/>
    </w:rPr>
  </w:style>
  <w:style w:type="character" w:styleId="DefaultParagraphFont">
    <w:name w:val="Default Paragraph Font"/>
    <w:qFormat/>
    <w:rPr/>
  </w:style>
  <w:style w:type="character" w:styleId="Emphasis">
    <w:name w:val="Emphasis"/>
    <w:qFormat/>
    <w:rPr>
      <w:i/>
      <w:i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ejaVu Sans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  <w:jc w:val="both"/>
    </w:pPr>
    <w:rPr>
      <w:rFonts w:ascii="Arial" w:hAnsi="Arial" w:cs="Arial"/>
      <w:sz w:val="22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ormal1">
    <w:name w:val="Normal1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NoList">
    <w:name w:val="No List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en-US" w:eastAsia="zh-CN" w:bidi="hi-IN"/>
    </w:rPr>
  </w:style>
  <w:style w:type="paragraph" w:styleId="HeaderandFooter">
    <w:name w:val="Header and Footer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ceraypie">
    <w:name w:val="Cabecera y pie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/>
    <w:rPr/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LibreOffice/24.2.5.2$Windows_X86_64 LibreOffice_project/bffef4ea93e59bebbeaf7f431bb02b1a39ee8a59</Application>
  <AppVersion>15.0000</AppVersion>
  <Pages>1</Pages>
  <Words>313</Words>
  <Characters>1834</Characters>
  <CharactersWithSpaces>2134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>Joaquin Antonio Hernandez Ibañez</cp:lastModifiedBy>
  <dcterms:modified xsi:type="dcterms:W3CDTF">2026-10-01T11:39:57Z</dcterms:modified>
  <cp:revision>12</cp:revision>
  <dc:subject/>
  <dc:title/>
</cp:coreProperties>
</file>